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12A0" w:rsidRDefault="008C12A0" w:rsidP="00420C2D">
      <w:pPr>
        <w:bidi w:val="0"/>
        <w:jc w:val="both"/>
        <w:rPr>
          <w:rFonts w:ascii="David" w:hAnsi="David" w:cs="David"/>
          <w:b/>
          <w:bCs/>
          <w:highlight w:val="yellow"/>
          <w:rtl/>
        </w:rPr>
      </w:pPr>
      <w:r>
        <w:rPr>
          <w:rFonts w:ascii="David" w:hAnsi="David" w:cs="David" w:hint="eastAsia"/>
          <w:b/>
          <w:bCs/>
          <w:rtl/>
        </w:rPr>
        <w:t>‏יום שלישי</w:t>
      </w:r>
      <w:r>
        <w:rPr>
          <w:rFonts w:ascii="David" w:hAnsi="David" w:cs="David"/>
          <w:b/>
          <w:bCs/>
          <w:rtl/>
        </w:rPr>
        <w:t xml:space="preserve"> 08 אוגוסט 2023</w:t>
      </w:r>
    </w:p>
    <w:p w:rsidR="00D12C1C" w:rsidRDefault="008C12A0" w:rsidP="00D12C1C">
      <w:pPr>
        <w:bidi w:val="0"/>
        <w:jc w:val="both"/>
        <w:rPr>
          <w:rFonts w:ascii="David" w:hAnsi="David" w:cs="David"/>
          <w:b/>
          <w:bCs/>
          <w:u w:val="single"/>
        </w:rPr>
      </w:pPr>
      <w:r w:rsidRPr="008C12A0">
        <w:rPr>
          <w:rFonts w:ascii="David" w:hAnsi="David" w:cs="David" w:hint="eastAsia"/>
          <w:b/>
          <w:bCs/>
          <w:rtl/>
        </w:rPr>
        <w:t>‏כ</w:t>
      </w:r>
      <w:r w:rsidRPr="008C12A0">
        <w:rPr>
          <w:rFonts w:ascii="David" w:hAnsi="David" w:cs="David"/>
          <w:b/>
          <w:bCs/>
          <w:rtl/>
        </w:rPr>
        <w:t>"א אב תשפ"ג</w:t>
      </w:r>
    </w:p>
    <w:p w:rsidR="008C12A0" w:rsidRDefault="008C12A0" w:rsidP="008C12A0">
      <w:pPr>
        <w:bidi w:val="0"/>
        <w:jc w:val="both"/>
        <w:rPr>
          <w:rFonts w:ascii="David" w:hAnsi="David" w:cs="David"/>
          <w:b/>
          <w:bCs/>
          <w:u w:val="single"/>
          <w:rtl/>
        </w:rPr>
      </w:pPr>
    </w:p>
    <w:p w:rsidR="00096D28" w:rsidRDefault="00047308" w:rsidP="00096D28">
      <w:pPr>
        <w:jc w:val="center"/>
        <w:rPr>
          <w:rFonts w:ascii="David" w:hAnsi="David" w:cs="David"/>
          <w:b/>
          <w:bCs/>
          <w:u w:val="single"/>
          <w:rtl/>
        </w:rPr>
      </w:pPr>
      <w:r w:rsidRPr="000850F5">
        <w:rPr>
          <w:rFonts w:ascii="David" w:hAnsi="David" w:cs="David" w:hint="cs"/>
          <w:b/>
          <w:bCs/>
          <w:u w:val="single"/>
          <w:rtl/>
        </w:rPr>
        <w:t>מענה לשאלות הבהרה</w:t>
      </w:r>
      <w:r w:rsidR="00BB5E58">
        <w:rPr>
          <w:rFonts w:ascii="David" w:hAnsi="David" w:cs="David" w:hint="cs"/>
          <w:b/>
          <w:bCs/>
          <w:u w:val="single"/>
          <w:rtl/>
        </w:rPr>
        <w:t xml:space="preserve"> סבב שני</w:t>
      </w:r>
      <w:r w:rsidR="00096D28">
        <w:rPr>
          <w:rFonts w:ascii="David" w:hAnsi="David" w:cs="David" w:hint="cs"/>
          <w:b/>
          <w:bCs/>
          <w:u w:val="single"/>
          <w:rtl/>
        </w:rPr>
        <w:t xml:space="preserve"> </w:t>
      </w:r>
      <w:r w:rsidRPr="000850F5">
        <w:rPr>
          <w:rFonts w:ascii="David" w:hAnsi="David" w:cs="David" w:hint="cs"/>
          <w:b/>
          <w:bCs/>
          <w:u w:val="single"/>
          <w:rtl/>
        </w:rPr>
        <w:t xml:space="preserve">- </w:t>
      </w:r>
      <w:bookmarkStart w:id="0" w:name="_Hlk86088065"/>
      <w:r w:rsidR="00096D28" w:rsidRPr="00096D28">
        <w:rPr>
          <w:rFonts w:ascii="David" w:hAnsi="David" w:cs="David"/>
          <w:b/>
          <w:bCs/>
          <w:u w:val="single"/>
          <w:rtl/>
        </w:rPr>
        <w:t>מכרז פומבי מספר 01/2023 לקבלת הצעות להתקשרות בחוזה מסגרת עם נותני שירותי ניהול וביצוע לתוכניות ופרויקטים בתחומי החינוך הבלתי פורמאלי, חברה וקהילה</w:t>
      </w:r>
    </w:p>
    <w:bookmarkEnd w:id="0"/>
    <w:p w:rsidR="00047308" w:rsidRPr="000850F5" w:rsidRDefault="00047308" w:rsidP="000850F5">
      <w:pPr>
        <w:jc w:val="both"/>
        <w:rPr>
          <w:rFonts w:ascii="David" w:hAnsi="David" w:cs="David"/>
          <w:rtl/>
        </w:rPr>
      </w:pPr>
    </w:p>
    <w:p w:rsidR="00047308" w:rsidRPr="00096D28" w:rsidRDefault="00047308" w:rsidP="00096D28">
      <w:pPr>
        <w:numPr>
          <w:ilvl w:val="0"/>
          <w:numId w:val="1"/>
        </w:numPr>
        <w:spacing w:line="360" w:lineRule="auto"/>
        <w:jc w:val="both"/>
        <w:rPr>
          <w:rFonts w:ascii="David" w:hAnsi="David" w:cs="David"/>
          <w:rtl/>
        </w:rPr>
      </w:pPr>
      <w:r w:rsidRPr="000850F5">
        <w:rPr>
          <w:rFonts w:ascii="David" w:hAnsi="David" w:cs="David"/>
          <w:rtl/>
        </w:rPr>
        <w:t xml:space="preserve">להלן שאלות ותשובות הבהרה </w:t>
      </w:r>
      <w:r w:rsidR="00BB5E58">
        <w:rPr>
          <w:rFonts w:ascii="David" w:hAnsi="David" w:cs="David" w:hint="cs"/>
          <w:rtl/>
        </w:rPr>
        <w:t xml:space="preserve">סבב שני </w:t>
      </w:r>
      <w:r w:rsidRPr="000850F5">
        <w:rPr>
          <w:rFonts w:ascii="David" w:hAnsi="David" w:cs="David"/>
          <w:rtl/>
        </w:rPr>
        <w:t xml:space="preserve">במסגרת </w:t>
      </w:r>
      <w:r w:rsidR="00096D28">
        <w:rPr>
          <w:rFonts w:ascii="David" w:hAnsi="David" w:cs="David" w:hint="cs"/>
          <w:rtl/>
        </w:rPr>
        <w:t>"</w:t>
      </w:r>
      <w:r w:rsidR="00096D28" w:rsidRPr="00096D28">
        <w:rPr>
          <w:rFonts w:ascii="David" w:hAnsi="David" w:cs="David"/>
          <w:rtl/>
        </w:rPr>
        <w:t>מכרז פומבי מספר 01/2023 לקבלת הצעות להתקשרות בחוזה מסגרת עם נותני שירותי ניהול וביצוע לתוכניות ופרויקטים בתחומי החינוך הבלתי פורמאלי, חברה וקהילה</w:t>
      </w:r>
      <w:r w:rsidR="00096D28">
        <w:rPr>
          <w:rFonts w:ascii="David" w:hAnsi="David" w:cs="David" w:hint="cs"/>
          <w:rtl/>
        </w:rPr>
        <w:t xml:space="preserve">". </w:t>
      </w:r>
      <w:r w:rsidRPr="00096D28">
        <w:rPr>
          <w:rFonts w:ascii="David" w:hAnsi="David" w:cs="David"/>
          <w:rtl/>
        </w:rPr>
        <w:t>להלן: "</w:t>
      </w:r>
      <w:r w:rsidR="00096D28" w:rsidRPr="00096D28">
        <w:rPr>
          <w:rFonts w:ascii="David" w:hAnsi="David" w:cs="David" w:hint="cs"/>
          <w:rtl/>
        </w:rPr>
        <w:t>מכרז</w:t>
      </w:r>
      <w:r w:rsidRPr="00096D28">
        <w:rPr>
          <w:rFonts w:ascii="David" w:hAnsi="David" w:cs="David"/>
          <w:rtl/>
        </w:rPr>
        <w:t>"</w:t>
      </w:r>
      <w:r w:rsidR="00096D28" w:rsidRPr="00096D28">
        <w:rPr>
          <w:rFonts w:ascii="David" w:hAnsi="David" w:cs="David" w:hint="cs"/>
          <w:rtl/>
        </w:rPr>
        <w:t xml:space="preserve"> </w:t>
      </w:r>
      <w:r w:rsidRPr="00096D28">
        <w:rPr>
          <w:rFonts w:ascii="David" w:hAnsi="David" w:cs="David"/>
          <w:rtl/>
        </w:rPr>
        <w:t xml:space="preserve">(תוך הפנייה לסעיף הרלוונטי </w:t>
      </w:r>
      <w:r w:rsidR="00096D28" w:rsidRPr="00096D28">
        <w:rPr>
          <w:rFonts w:ascii="David" w:hAnsi="David" w:cs="David" w:hint="cs"/>
          <w:rtl/>
        </w:rPr>
        <w:t>במכרז</w:t>
      </w:r>
      <w:r w:rsidRPr="00096D28">
        <w:rPr>
          <w:rFonts w:ascii="David" w:hAnsi="David" w:cs="David" w:hint="cs"/>
          <w:rtl/>
        </w:rPr>
        <w:t>).</w:t>
      </w:r>
    </w:p>
    <w:p w:rsidR="00047308" w:rsidRDefault="00047308" w:rsidP="00096D28">
      <w:pPr>
        <w:numPr>
          <w:ilvl w:val="0"/>
          <w:numId w:val="1"/>
        </w:numPr>
        <w:spacing w:line="360" w:lineRule="auto"/>
        <w:jc w:val="both"/>
        <w:rPr>
          <w:rFonts w:ascii="David" w:hAnsi="David" w:cs="David"/>
        </w:rPr>
      </w:pPr>
      <w:r w:rsidRPr="00283167">
        <w:rPr>
          <w:rFonts w:ascii="David" w:hAnsi="David" w:cs="David"/>
          <w:rtl/>
        </w:rPr>
        <w:t xml:space="preserve">התשובות המובאות להלן מחייבות את כל המבקשים, מהוות חלק בלתי נפרד ממסמכי </w:t>
      </w:r>
      <w:r w:rsidR="00096D28">
        <w:rPr>
          <w:rFonts w:ascii="David" w:hAnsi="David" w:cs="David" w:hint="cs"/>
          <w:rtl/>
        </w:rPr>
        <w:t>המכרז</w:t>
      </w:r>
      <w:r w:rsidRPr="00283167">
        <w:rPr>
          <w:rFonts w:ascii="David" w:hAnsi="David" w:cs="David"/>
          <w:rtl/>
        </w:rPr>
        <w:t xml:space="preserve"> וגוברות על הנוסח</w:t>
      </w:r>
      <w:r>
        <w:rPr>
          <w:rFonts w:ascii="David" w:hAnsi="David" w:cs="David" w:hint="cs"/>
          <w:rtl/>
        </w:rPr>
        <w:t xml:space="preserve"> </w:t>
      </w:r>
      <w:r w:rsidRPr="00283167">
        <w:rPr>
          <w:rFonts w:ascii="David" w:hAnsi="David" w:cs="David"/>
          <w:rtl/>
        </w:rPr>
        <w:t xml:space="preserve">המובא </w:t>
      </w:r>
      <w:r w:rsidR="00096D28">
        <w:rPr>
          <w:rFonts w:ascii="David" w:hAnsi="David" w:cs="David" w:hint="cs"/>
          <w:rtl/>
        </w:rPr>
        <w:t>במכרז</w:t>
      </w:r>
      <w:r w:rsidRPr="00283167">
        <w:rPr>
          <w:rFonts w:ascii="David" w:hAnsi="David" w:cs="David"/>
          <w:rtl/>
        </w:rPr>
        <w:t>.</w:t>
      </w:r>
    </w:p>
    <w:p w:rsidR="00047308" w:rsidRPr="00DE6E39" w:rsidRDefault="00047308" w:rsidP="00957155">
      <w:pPr>
        <w:numPr>
          <w:ilvl w:val="0"/>
          <w:numId w:val="1"/>
        </w:numPr>
        <w:spacing w:line="360" w:lineRule="auto"/>
        <w:jc w:val="both"/>
        <w:rPr>
          <w:rFonts w:ascii="David" w:hAnsi="David" w:cs="David"/>
          <w:rtl/>
        </w:rPr>
      </w:pPr>
      <w:r>
        <w:rPr>
          <w:rFonts w:ascii="David" w:hAnsi="David" w:cs="David" w:hint="cs"/>
          <w:rtl/>
        </w:rPr>
        <w:t>א</w:t>
      </w:r>
      <w:r w:rsidRPr="00283167">
        <w:rPr>
          <w:rFonts w:ascii="David" w:hAnsi="David" w:cs="David"/>
          <w:rtl/>
        </w:rPr>
        <w:t>ין להסתמך על כל פירוש שניתן בעל פה או בכתב או בכל דרך אחרת על ידי מי מטעם המ</w:t>
      </w:r>
      <w:r>
        <w:rPr>
          <w:rFonts w:ascii="David" w:hAnsi="David" w:cs="David" w:hint="cs"/>
          <w:rtl/>
        </w:rPr>
        <w:t>שרד</w:t>
      </w:r>
      <w:r w:rsidRPr="00283167">
        <w:rPr>
          <w:rFonts w:ascii="David" w:hAnsi="David" w:cs="David"/>
          <w:rtl/>
        </w:rPr>
        <w:t xml:space="preserve"> או </w:t>
      </w:r>
      <w:r w:rsidRPr="00DE6E39">
        <w:rPr>
          <w:rFonts w:ascii="David" w:hAnsi="David" w:cs="David"/>
          <w:rtl/>
        </w:rPr>
        <w:t>ועדת ה</w:t>
      </w:r>
      <w:r w:rsidR="00096D28" w:rsidRPr="00DE6E39">
        <w:rPr>
          <w:rFonts w:ascii="David" w:hAnsi="David" w:cs="David" w:hint="cs"/>
          <w:rtl/>
        </w:rPr>
        <w:t>מכרזים</w:t>
      </w:r>
      <w:r w:rsidRPr="00DE6E39">
        <w:rPr>
          <w:rFonts w:ascii="David" w:hAnsi="David" w:cs="David"/>
          <w:rtl/>
        </w:rPr>
        <w:t>,</w:t>
      </w:r>
      <w:r w:rsidRPr="00DE6E39">
        <w:rPr>
          <w:rFonts w:ascii="David" w:hAnsi="David" w:cs="David" w:hint="cs"/>
          <w:rtl/>
        </w:rPr>
        <w:t xml:space="preserve"> </w:t>
      </w:r>
      <w:r w:rsidRPr="00DE6E39">
        <w:rPr>
          <w:rFonts w:ascii="David" w:hAnsi="David" w:cs="David"/>
          <w:rtl/>
        </w:rPr>
        <w:t>ככל שניתן, בכל פורום או צורה שהיא</w:t>
      </w:r>
      <w:r w:rsidR="004F609D" w:rsidRPr="00DE6E39">
        <w:rPr>
          <w:rFonts w:ascii="David" w:hAnsi="David" w:cs="David" w:hint="cs"/>
          <w:rtl/>
        </w:rPr>
        <w:t xml:space="preserve"> </w:t>
      </w:r>
      <w:r w:rsidR="004F609D" w:rsidRPr="00DE6E39">
        <w:rPr>
          <w:rFonts w:ascii="David" w:hAnsi="David" w:cs="David" w:hint="eastAsia"/>
          <w:rtl/>
        </w:rPr>
        <w:t>ובכלל</w:t>
      </w:r>
      <w:r w:rsidR="004F609D" w:rsidRPr="00DE6E39">
        <w:rPr>
          <w:rFonts w:ascii="David" w:hAnsi="David" w:cs="David"/>
          <w:rtl/>
        </w:rPr>
        <w:t xml:space="preserve"> </w:t>
      </w:r>
      <w:r w:rsidR="004F609D" w:rsidRPr="00DE6E39">
        <w:rPr>
          <w:rFonts w:ascii="David" w:hAnsi="David" w:cs="David" w:hint="eastAsia"/>
          <w:rtl/>
        </w:rPr>
        <w:t>זה</w:t>
      </w:r>
      <w:r w:rsidR="004F609D" w:rsidRPr="00DE6E39">
        <w:rPr>
          <w:rFonts w:ascii="David" w:hAnsi="David" w:cs="David"/>
          <w:rtl/>
        </w:rPr>
        <w:t xml:space="preserve"> </w:t>
      </w:r>
      <w:r w:rsidR="004F609D" w:rsidRPr="00DE6E39">
        <w:rPr>
          <w:rFonts w:ascii="David" w:hAnsi="David" w:cs="David" w:hint="eastAsia"/>
          <w:rtl/>
        </w:rPr>
        <w:t>בזום</w:t>
      </w:r>
      <w:r w:rsidR="004F609D" w:rsidRPr="00DE6E39">
        <w:rPr>
          <w:rFonts w:ascii="David" w:hAnsi="David" w:cs="David"/>
          <w:rtl/>
        </w:rPr>
        <w:t xml:space="preserve"> </w:t>
      </w:r>
      <w:r w:rsidR="004F609D" w:rsidRPr="00DE6E39">
        <w:rPr>
          <w:rFonts w:ascii="David" w:hAnsi="David" w:cs="David" w:hint="eastAsia"/>
          <w:rtl/>
        </w:rPr>
        <w:t>שנעשה</w:t>
      </w:r>
      <w:r w:rsidR="004F609D" w:rsidRPr="00DE6E39">
        <w:rPr>
          <w:rFonts w:ascii="David" w:hAnsi="David" w:cs="David"/>
          <w:rtl/>
        </w:rPr>
        <w:t xml:space="preserve"> </w:t>
      </w:r>
      <w:r w:rsidR="004F609D" w:rsidRPr="00DE6E39">
        <w:rPr>
          <w:rFonts w:ascii="David" w:hAnsi="David" w:cs="David" w:hint="eastAsia"/>
          <w:rtl/>
        </w:rPr>
        <w:t>ביום</w:t>
      </w:r>
      <w:r w:rsidR="00DE6E39" w:rsidRPr="00DE6E39">
        <w:rPr>
          <w:rFonts w:ascii="David" w:hAnsi="David" w:cs="David" w:hint="cs"/>
          <w:rtl/>
        </w:rPr>
        <w:t xml:space="preserve"> ה-6.7.2023.</w:t>
      </w:r>
      <w:r w:rsidR="00D975FF">
        <w:rPr>
          <w:rFonts w:ascii="David" w:hAnsi="David" w:cs="David" w:hint="cs"/>
          <w:rtl/>
        </w:rPr>
        <w:t xml:space="preserve"> ככל שמענה לשאלה בסבב </w:t>
      </w:r>
      <w:r w:rsidR="00141DAA">
        <w:rPr>
          <w:rFonts w:ascii="David" w:hAnsi="David" w:cs="David" w:hint="cs"/>
          <w:rtl/>
        </w:rPr>
        <w:t xml:space="preserve">אחד </w:t>
      </w:r>
      <w:r w:rsidR="00D975FF">
        <w:rPr>
          <w:rFonts w:ascii="David" w:hAnsi="David" w:cs="David" w:hint="cs"/>
          <w:rtl/>
        </w:rPr>
        <w:t xml:space="preserve">סותר מענה לשאלה בסבב </w:t>
      </w:r>
      <w:r w:rsidR="00141DAA">
        <w:rPr>
          <w:rFonts w:ascii="David" w:hAnsi="David" w:cs="David" w:hint="cs"/>
          <w:rtl/>
        </w:rPr>
        <w:t>אחר, קובע</w:t>
      </w:r>
      <w:r w:rsidR="00D975FF">
        <w:rPr>
          <w:rFonts w:ascii="David" w:hAnsi="David" w:cs="David" w:hint="cs"/>
          <w:rtl/>
        </w:rPr>
        <w:t xml:space="preserve"> המענה המאוחר יותר. </w:t>
      </w:r>
    </w:p>
    <w:p w:rsidR="00047308" w:rsidRPr="00283167" w:rsidRDefault="00047308" w:rsidP="00096D28">
      <w:pPr>
        <w:numPr>
          <w:ilvl w:val="0"/>
          <w:numId w:val="1"/>
        </w:numPr>
        <w:spacing w:line="360" w:lineRule="auto"/>
        <w:jc w:val="both"/>
        <w:rPr>
          <w:rFonts w:ascii="David" w:hAnsi="David" w:cs="David"/>
          <w:rtl/>
        </w:rPr>
      </w:pPr>
      <w:r w:rsidRPr="00283167">
        <w:rPr>
          <w:rFonts w:ascii="David" w:hAnsi="David" w:cs="David"/>
          <w:rtl/>
        </w:rPr>
        <w:t>אין באי התייחסותה של ועדת ה</w:t>
      </w:r>
      <w:r w:rsidR="00096D28">
        <w:rPr>
          <w:rFonts w:ascii="David" w:hAnsi="David" w:cs="David" w:hint="cs"/>
          <w:rtl/>
        </w:rPr>
        <w:t>מכרזים</w:t>
      </w:r>
      <w:r w:rsidRPr="00283167">
        <w:rPr>
          <w:rFonts w:ascii="David" w:hAnsi="David" w:cs="David"/>
          <w:rtl/>
        </w:rPr>
        <w:t xml:space="preserve"> לשאלה כלשהי או לפרט כלשהו בשאלה, כדי להוות הסכמה להנחותיו של</w:t>
      </w:r>
      <w:r>
        <w:rPr>
          <w:rFonts w:ascii="David" w:hAnsi="David" w:cs="David" w:hint="cs"/>
          <w:rtl/>
        </w:rPr>
        <w:t xml:space="preserve"> </w:t>
      </w:r>
      <w:r w:rsidRPr="00283167">
        <w:rPr>
          <w:rFonts w:ascii="David" w:hAnsi="David" w:cs="David"/>
          <w:rtl/>
        </w:rPr>
        <w:t xml:space="preserve">השואל, או כדי לשנות בדרך כלשהי את פרשנות תנאי </w:t>
      </w:r>
      <w:r w:rsidR="00096D28">
        <w:rPr>
          <w:rFonts w:ascii="David" w:hAnsi="David" w:cs="David" w:hint="cs"/>
          <w:rtl/>
        </w:rPr>
        <w:t xml:space="preserve">המכרז. </w:t>
      </w:r>
    </w:p>
    <w:p w:rsidR="00047308" w:rsidRPr="00283167" w:rsidRDefault="00047308" w:rsidP="00047308">
      <w:pPr>
        <w:numPr>
          <w:ilvl w:val="0"/>
          <w:numId w:val="1"/>
        </w:numPr>
        <w:spacing w:line="360" w:lineRule="auto"/>
        <w:jc w:val="both"/>
        <w:rPr>
          <w:rFonts w:ascii="David" w:hAnsi="David" w:cs="David"/>
          <w:rtl/>
        </w:rPr>
      </w:pPr>
      <w:r>
        <w:rPr>
          <w:rFonts w:ascii="David" w:hAnsi="David" w:cs="David" w:hint="cs"/>
          <w:rtl/>
        </w:rPr>
        <w:t>כ</w:t>
      </w:r>
      <w:r w:rsidRPr="00283167">
        <w:rPr>
          <w:rFonts w:ascii="David" w:hAnsi="David" w:cs="David"/>
          <w:rtl/>
        </w:rPr>
        <w:t>כל שיש במסמך זה שאלות ותשובות הנוגעות לפרשנות של הדין, אין הן באות במקום ייעוץ משפטי מוסמך, וכל</w:t>
      </w:r>
      <w:r>
        <w:rPr>
          <w:rFonts w:ascii="David" w:hAnsi="David" w:cs="David" w:hint="cs"/>
          <w:rtl/>
        </w:rPr>
        <w:t xml:space="preserve"> </w:t>
      </w:r>
      <w:r w:rsidRPr="00283167">
        <w:rPr>
          <w:rFonts w:ascii="David" w:hAnsi="David" w:cs="David"/>
          <w:rtl/>
        </w:rPr>
        <w:t>המסתמך עליהן עושה זאת על אחריותו בלבד.</w:t>
      </w:r>
    </w:p>
    <w:p w:rsidR="00047308" w:rsidRPr="00283167" w:rsidRDefault="00047308" w:rsidP="00047308">
      <w:pPr>
        <w:numPr>
          <w:ilvl w:val="0"/>
          <w:numId w:val="1"/>
        </w:numPr>
        <w:spacing w:line="360" w:lineRule="auto"/>
        <w:jc w:val="both"/>
        <w:rPr>
          <w:rFonts w:ascii="David" w:hAnsi="David" w:cs="David"/>
          <w:rtl/>
        </w:rPr>
      </w:pPr>
      <w:r>
        <w:rPr>
          <w:rFonts w:ascii="David" w:hAnsi="David" w:cs="David" w:hint="cs"/>
          <w:rtl/>
        </w:rPr>
        <w:t>י</w:t>
      </w:r>
      <w:r w:rsidRPr="00283167">
        <w:rPr>
          <w:rFonts w:ascii="David" w:hAnsi="David" w:cs="David"/>
          <w:rtl/>
        </w:rPr>
        <w:t>ובהר כי אין נוסח השאלות המפורט להלן זהה בהכרח לנוסח בו השתמש השואל וכי לא בהכרח נענתה כל שאלה.</w:t>
      </w:r>
    </w:p>
    <w:p w:rsidR="00047308" w:rsidRDefault="00047308" w:rsidP="00096D28">
      <w:pPr>
        <w:numPr>
          <w:ilvl w:val="0"/>
          <w:numId w:val="1"/>
        </w:numPr>
        <w:spacing w:line="360" w:lineRule="auto"/>
        <w:jc w:val="both"/>
        <w:rPr>
          <w:rFonts w:ascii="David" w:hAnsi="David" w:cs="David"/>
        </w:rPr>
      </w:pPr>
      <w:r w:rsidRPr="00283167">
        <w:rPr>
          <w:rFonts w:ascii="David" w:hAnsi="David" w:cs="David"/>
          <w:rtl/>
        </w:rPr>
        <w:t>אלא אם נאמר אחרת, לכל המונחים והמושגים האמורים במ</w:t>
      </w:r>
      <w:r>
        <w:rPr>
          <w:rFonts w:ascii="David" w:hAnsi="David" w:cs="David" w:hint="cs"/>
          <w:rtl/>
        </w:rPr>
        <w:t>סמך</w:t>
      </w:r>
      <w:r w:rsidRPr="00283167">
        <w:rPr>
          <w:rFonts w:ascii="David" w:hAnsi="David" w:cs="David"/>
          <w:rtl/>
        </w:rPr>
        <w:t xml:space="preserve"> הבהרה זה תהיה הפרשנות כאמור </w:t>
      </w:r>
      <w:r w:rsidR="00096D28">
        <w:rPr>
          <w:rFonts w:ascii="David" w:hAnsi="David" w:cs="David" w:hint="cs"/>
          <w:rtl/>
        </w:rPr>
        <w:t xml:space="preserve">במכרז. </w:t>
      </w:r>
    </w:p>
    <w:p w:rsidR="006F759C" w:rsidRPr="00283167" w:rsidRDefault="006F759C" w:rsidP="00096D28">
      <w:pPr>
        <w:numPr>
          <w:ilvl w:val="0"/>
          <w:numId w:val="1"/>
        </w:numPr>
        <w:spacing w:line="360" w:lineRule="auto"/>
        <w:jc w:val="both"/>
        <w:rPr>
          <w:rFonts w:ascii="David" w:hAnsi="David" w:cs="David"/>
          <w:rtl/>
        </w:rPr>
      </w:pPr>
      <w:r>
        <w:rPr>
          <w:rFonts w:ascii="David" w:hAnsi="David" w:cs="David" w:hint="cs"/>
          <w:rtl/>
        </w:rPr>
        <w:t>יובהר כי במקרה של סתירה, המענה לשאלות ההבהרה בסבב זה גובר על המענה לשאלות ההבהרה בסבב הקודם.</w:t>
      </w:r>
      <w:bookmarkStart w:id="1" w:name="_GoBack"/>
      <w:bookmarkEnd w:id="1"/>
    </w:p>
    <w:p w:rsidR="00047308" w:rsidRPr="00283167" w:rsidRDefault="00047308" w:rsidP="00047308">
      <w:pPr>
        <w:jc w:val="center"/>
        <w:rPr>
          <w:rFonts w:ascii="David" w:hAnsi="David" w:cs="David"/>
          <w:rtl/>
        </w:rPr>
      </w:pPr>
    </w:p>
    <w:tbl>
      <w:tblPr>
        <w:tblpPr w:leftFromText="180" w:rightFromText="180" w:vertAnchor="text" w:tblpXSpec="right" w:tblpY="1"/>
        <w:tblOverlap w:val="never"/>
        <w:bidiVisual/>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134"/>
        <w:gridCol w:w="3403"/>
        <w:gridCol w:w="4253"/>
      </w:tblGrid>
      <w:tr w:rsidR="00D12C1C" w:rsidRPr="00A34D40" w:rsidTr="00D12C1C">
        <w:tc>
          <w:tcPr>
            <w:tcW w:w="1134" w:type="dxa"/>
          </w:tcPr>
          <w:p w:rsidR="00D12C1C" w:rsidRPr="00945E16" w:rsidRDefault="00D12C1C" w:rsidP="003B54F2">
            <w:pPr>
              <w:jc w:val="center"/>
              <w:rPr>
                <w:rFonts w:ascii="David" w:eastAsia="Calibri" w:hAnsi="David" w:cs="David"/>
                <w:rtl/>
              </w:rPr>
            </w:pPr>
            <w:r>
              <w:rPr>
                <w:rFonts w:ascii="David" w:eastAsia="Calibri" w:hAnsi="David" w:cs="David" w:hint="cs"/>
                <w:rtl/>
              </w:rPr>
              <w:t>מס"ד</w:t>
            </w:r>
          </w:p>
        </w:tc>
        <w:tc>
          <w:tcPr>
            <w:tcW w:w="1134" w:type="dxa"/>
            <w:shd w:val="clear" w:color="auto" w:fill="auto"/>
          </w:tcPr>
          <w:p w:rsidR="00D12C1C" w:rsidRPr="00945E16" w:rsidRDefault="00D12C1C" w:rsidP="003B54F2">
            <w:pPr>
              <w:jc w:val="center"/>
              <w:rPr>
                <w:rFonts w:ascii="David" w:eastAsia="Calibri" w:hAnsi="David" w:cs="David"/>
                <w:rtl/>
              </w:rPr>
            </w:pPr>
            <w:r w:rsidRPr="00945E16">
              <w:rPr>
                <w:rFonts w:ascii="David" w:eastAsia="Calibri" w:hAnsi="David" w:cs="David"/>
                <w:rtl/>
              </w:rPr>
              <w:t xml:space="preserve">סעיף </w:t>
            </w:r>
            <w:r w:rsidRPr="00945E16">
              <w:rPr>
                <w:rFonts w:ascii="David" w:eastAsia="Calibri" w:hAnsi="David" w:cs="David" w:hint="cs"/>
                <w:rtl/>
              </w:rPr>
              <w:t>במכרז</w:t>
            </w:r>
          </w:p>
        </w:tc>
        <w:tc>
          <w:tcPr>
            <w:tcW w:w="3403" w:type="dxa"/>
            <w:shd w:val="clear" w:color="auto" w:fill="auto"/>
          </w:tcPr>
          <w:p w:rsidR="00D12C1C" w:rsidRPr="00945E16" w:rsidRDefault="00D12C1C" w:rsidP="003B54F2">
            <w:pPr>
              <w:jc w:val="center"/>
              <w:rPr>
                <w:rFonts w:ascii="David" w:eastAsia="Calibri" w:hAnsi="David" w:cs="David"/>
                <w:rtl/>
              </w:rPr>
            </w:pPr>
            <w:r w:rsidRPr="00945E16">
              <w:rPr>
                <w:rFonts w:ascii="David" w:eastAsia="Calibri" w:hAnsi="David" w:cs="David"/>
                <w:rtl/>
              </w:rPr>
              <w:t>שאלה</w:t>
            </w:r>
          </w:p>
        </w:tc>
        <w:tc>
          <w:tcPr>
            <w:tcW w:w="4253" w:type="dxa"/>
            <w:shd w:val="clear" w:color="auto" w:fill="auto"/>
          </w:tcPr>
          <w:p w:rsidR="00D12C1C" w:rsidRPr="00945E16" w:rsidRDefault="00D12C1C" w:rsidP="003B54F2">
            <w:pPr>
              <w:jc w:val="center"/>
              <w:rPr>
                <w:rFonts w:ascii="David" w:eastAsia="Calibri" w:hAnsi="David" w:cs="David"/>
                <w:rtl/>
              </w:rPr>
            </w:pPr>
            <w:r w:rsidRPr="00945E16">
              <w:rPr>
                <w:rFonts w:ascii="David" w:eastAsia="Calibri" w:hAnsi="David" w:cs="David"/>
                <w:rtl/>
              </w:rPr>
              <w:t>תשובה</w:t>
            </w:r>
          </w:p>
        </w:tc>
      </w:tr>
      <w:tr w:rsidR="00D12C1C" w:rsidRPr="00A34D40" w:rsidTr="00D12C1C">
        <w:tc>
          <w:tcPr>
            <w:tcW w:w="1134" w:type="dxa"/>
          </w:tcPr>
          <w:p w:rsidR="00D12C1C" w:rsidRPr="00945E16" w:rsidRDefault="00D12C1C" w:rsidP="003B54F2">
            <w:pPr>
              <w:jc w:val="center"/>
              <w:rPr>
                <w:rFonts w:ascii="David" w:eastAsia="Calibri" w:hAnsi="David" w:cs="David"/>
                <w:rtl/>
              </w:rPr>
            </w:pPr>
            <w:r>
              <w:rPr>
                <w:rFonts w:ascii="David" w:eastAsia="Calibri" w:hAnsi="David" w:cs="David" w:hint="cs"/>
                <w:rtl/>
              </w:rPr>
              <w:t>1</w:t>
            </w:r>
          </w:p>
        </w:tc>
        <w:tc>
          <w:tcPr>
            <w:tcW w:w="1134" w:type="dxa"/>
            <w:shd w:val="clear" w:color="auto" w:fill="auto"/>
          </w:tcPr>
          <w:p w:rsidR="00D12C1C" w:rsidRPr="00945E16" w:rsidRDefault="003D0E89" w:rsidP="003B54F2">
            <w:pPr>
              <w:jc w:val="center"/>
              <w:rPr>
                <w:rFonts w:ascii="David" w:eastAsia="Calibri" w:hAnsi="David" w:cs="David"/>
                <w:rtl/>
              </w:rPr>
            </w:pPr>
            <w:r>
              <w:rPr>
                <w:rFonts w:ascii="David" w:eastAsia="Calibri" w:hAnsi="David" w:cs="David" w:hint="cs"/>
                <w:rtl/>
              </w:rPr>
              <w:t>3</w:t>
            </w:r>
          </w:p>
        </w:tc>
        <w:tc>
          <w:tcPr>
            <w:tcW w:w="3403" w:type="dxa"/>
            <w:shd w:val="clear" w:color="auto" w:fill="auto"/>
          </w:tcPr>
          <w:p w:rsidR="00D12C1C" w:rsidRPr="00D12C1C" w:rsidRDefault="00BB5E58" w:rsidP="00D12C1C">
            <w:pPr>
              <w:jc w:val="both"/>
              <w:rPr>
                <w:rFonts w:cs="David"/>
                <w:rtl/>
              </w:rPr>
            </w:pPr>
            <w:r>
              <w:rPr>
                <w:rFonts w:cs="David" w:hint="cs"/>
                <w:rtl/>
              </w:rPr>
              <w:t>הפונה</w:t>
            </w:r>
            <w:r w:rsidRPr="00D12C1C">
              <w:rPr>
                <w:rFonts w:cs="David"/>
                <w:rtl/>
              </w:rPr>
              <w:t xml:space="preserve"> </w:t>
            </w:r>
            <w:r w:rsidR="00D12C1C" w:rsidRPr="00D12C1C">
              <w:rPr>
                <w:rFonts w:cs="David"/>
                <w:rtl/>
              </w:rPr>
              <w:t>הינו ארגון גג חינוכי מוביל ל-36 מרכזים חינוכיים הפרוסים מרמת הגולן ועד אילת - 22 מרכזי סיור ולימוד ו-14 מרכזי תודעה ישראלית, בהם 14 בתי הארחה בפריסה ארצית</w:t>
            </w:r>
            <w:r w:rsidR="00D12C1C" w:rsidRPr="00D12C1C">
              <w:rPr>
                <w:rFonts w:cs="David"/>
                <w:b/>
                <w:bCs/>
                <w:rtl/>
              </w:rPr>
              <w:t xml:space="preserve"> </w:t>
            </w:r>
            <w:r w:rsidR="00D12C1C" w:rsidRPr="00D12C1C">
              <w:rPr>
                <w:rFonts w:cs="David"/>
                <w:rtl/>
              </w:rPr>
              <w:t>בהם מתארחים כ 450,000 בני נוער בשנה והמספרים והאיכויות גדלים בהתמדה. המרכזים החינוכיים מתמחים בפעילות לא פורמלית במגוון סוגים כגון: סמינריונים, טיולים, סדנאות וכו'.</w:t>
            </w:r>
            <w:r w:rsidR="00D12C1C" w:rsidRPr="00D12C1C">
              <w:rPr>
                <w:rFonts w:cs="David" w:hint="cs"/>
                <w:rtl/>
              </w:rPr>
              <w:t xml:space="preserve"> </w:t>
            </w:r>
            <w:r w:rsidR="00D12C1C" w:rsidRPr="00D12C1C">
              <w:rPr>
                <w:rFonts w:cs="David"/>
                <w:rtl/>
              </w:rPr>
              <w:t>אנו פונים אליכם בבקשה לגשת למכרז כארגון גג אחד המייצג את כלל המדרשות והפעילות הענפה שלהן וכן את הפעילות הכלכלית של כולן יחד.</w:t>
            </w:r>
          </w:p>
        </w:tc>
        <w:tc>
          <w:tcPr>
            <w:tcW w:w="4253" w:type="dxa"/>
            <w:shd w:val="clear" w:color="auto" w:fill="auto"/>
          </w:tcPr>
          <w:p w:rsidR="00D12C1C" w:rsidRPr="00945E16" w:rsidRDefault="003D0E89" w:rsidP="003B441F">
            <w:pPr>
              <w:jc w:val="both"/>
              <w:rPr>
                <w:rFonts w:ascii="David" w:eastAsia="Calibri" w:hAnsi="David" w:cs="David"/>
                <w:rtl/>
              </w:rPr>
            </w:pPr>
            <w:r>
              <w:rPr>
                <w:rFonts w:ascii="David" w:eastAsia="Calibri" w:hAnsi="David" w:cs="David" w:hint="cs"/>
                <w:rtl/>
              </w:rPr>
              <w:t>הבקשה אינה מתקבלת. המשרד יבחן הצעה של מציע אחד בלבד ולא יבחן ניסיון ספקי או ארגוני משנה.</w:t>
            </w:r>
          </w:p>
        </w:tc>
      </w:tr>
      <w:tr w:rsidR="00D12C1C" w:rsidRPr="00A34D40" w:rsidTr="00D12C1C">
        <w:tc>
          <w:tcPr>
            <w:tcW w:w="1134" w:type="dxa"/>
          </w:tcPr>
          <w:p w:rsidR="00D12C1C" w:rsidRPr="00945E16" w:rsidRDefault="00D12C1C" w:rsidP="003B54F2">
            <w:pPr>
              <w:jc w:val="center"/>
              <w:rPr>
                <w:rFonts w:ascii="David" w:hAnsi="David" w:cs="David"/>
                <w:rtl/>
              </w:rPr>
            </w:pPr>
            <w:r>
              <w:rPr>
                <w:rFonts w:ascii="David" w:hAnsi="David" w:cs="David" w:hint="cs"/>
                <w:rtl/>
              </w:rPr>
              <w:t>2</w:t>
            </w:r>
          </w:p>
        </w:tc>
        <w:tc>
          <w:tcPr>
            <w:tcW w:w="1134" w:type="dxa"/>
            <w:shd w:val="clear" w:color="auto" w:fill="auto"/>
          </w:tcPr>
          <w:p w:rsidR="00D12C1C" w:rsidRPr="00945E16" w:rsidRDefault="00D12C1C" w:rsidP="003B54F2">
            <w:pPr>
              <w:jc w:val="center"/>
              <w:rPr>
                <w:rFonts w:ascii="David" w:hAnsi="David" w:cs="David"/>
                <w:rtl/>
              </w:rPr>
            </w:pPr>
          </w:p>
        </w:tc>
        <w:tc>
          <w:tcPr>
            <w:tcW w:w="3403" w:type="dxa"/>
            <w:shd w:val="clear" w:color="auto" w:fill="auto"/>
          </w:tcPr>
          <w:p w:rsidR="00D12C1C" w:rsidRPr="00C2354E" w:rsidRDefault="00D12C1C" w:rsidP="003B54F2">
            <w:pPr>
              <w:pStyle w:val="xmsolistparagraph"/>
              <w:ind w:left="0"/>
              <w:jc w:val="both"/>
              <w:rPr>
                <w:rFonts w:ascii="David" w:eastAsia="Times New Roman" w:hAnsi="David" w:cs="David"/>
                <w:sz w:val="24"/>
                <w:szCs w:val="24"/>
                <w:rtl/>
              </w:rPr>
            </w:pPr>
            <w:r>
              <w:rPr>
                <w:rFonts w:ascii="David" w:eastAsia="Times New Roman" w:hAnsi="David" w:cs="David" w:hint="cs"/>
                <w:sz w:val="24"/>
                <w:szCs w:val="24"/>
                <w:rtl/>
              </w:rPr>
              <w:t xml:space="preserve">הואיל ומדובר במכרז מורכב ואנו נמצאים בעיצומו של החופש הגדול, </w:t>
            </w:r>
            <w:r>
              <w:rPr>
                <w:rFonts w:ascii="David" w:eastAsia="Times New Roman" w:hAnsi="David" w:cs="David" w:hint="cs"/>
                <w:sz w:val="24"/>
                <w:szCs w:val="24"/>
                <w:rtl/>
              </w:rPr>
              <w:lastRenderedPageBreak/>
              <w:t>נבקש לדחות את המועד להגשת שאלות הבהרה ואת מועד ההגשה.</w:t>
            </w:r>
          </w:p>
        </w:tc>
        <w:tc>
          <w:tcPr>
            <w:tcW w:w="4253" w:type="dxa"/>
            <w:shd w:val="clear" w:color="auto" w:fill="auto"/>
          </w:tcPr>
          <w:p w:rsidR="00D12C1C" w:rsidRPr="00945E16" w:rsidRDefault="003D0E89" w:rsidP="003B54F2">
            <w:pPr>
              <w:jc w:val="both"/>
              <w:rPr>
                <w:rFonts w:ascii="David" w:eastAsia="Calibri" w:hAnsi="David" w:cs="David"/>
                <w:rtl/>
              </w:rPr>
            </w:pPr>
            <w:r>
              <w:rPr>
                <w:rFonts w:ascii="David" w:eastAsia="Calibri" w:hAnsi="David" w:cs="David" w:hint="cs"/>
                <w:rtl/>
              </w:rPr>
              <w:lastRenderedPageBreak/>
              <w:t xml:space="preserve">הבקשה אינה מתקבלת. המכרז פורסם במהלך חודש יוני ועם תקופת ההארכה שניתנה במקור, מדובר ב-45 ימים במצטבר. </w:t>
            </w:r>
          </w:p>
        </w:tc>
      </w:tr>
      <w:tr w:rsidR="00127830" w:rsidRPr="00A34D40" w:rsidTr="00D12C1C">
        <w:tc>
          <w:tcPr>
            <w:tcW w:w="1134" w:type="dxa"/>
          </w:tcPr>
          <w:p w:rsidR="00127830" w:rsidRPr="00945E16" w:rsidRDefault="00127830" w:rsidP="00127830">
            <w:pPr>
              <w:jc w:val="center"/>
              <w:rPr>
                <w:rFonts w:ascii="David" w:hAnsi="David" w:cs="David"/>
                <w:rtl/>
              </w:rPr>
            </w:pPr>
            <w:r>
              <w:rPr>
                <w:rFonts w:ascii="David" w:hAnsi="David" w:cs="David" w:hint="cs"/>
                <w:rtl/>
              </w:rPr>
              <w:lastRenderedPageBreak/>
              <w:t>3</w:t>
            </w:r>
          </w:p>
        </w:tc>
        <w:tc>
          <w:tcPr>
            <w:tcW w:w="1134" w:type="dxa"/>
            <w:shd w:val="clear" w:color="auto" w:fill="auto"/>
          </w:tcPr>
          <w:p w:rsidR="00127830" w:rsidRDefault="00127830" w:rsidP="00127830">
            <w:pPr>
              <w:rPr>
                <w:rFonts w:ascii="David" w:hAnsi="David" w:cs="David"/>
              </w:rPr>
            </w:pPr>
            <w:r>
              <w:rPr>
                <w:rFonts w:ascii="David" w:hAnsi="David" w:cs="David"/>
                <w:rtl/>
              </w:rPr>
              <w:t>3.2.1.1</w:t>
            </w:r>
          </w:p>
        </w:tc>
        <w:tc>
          <w:tcPr>
            <w:tcW w:w="3403" w:type="dxa"/>
            <w:shd w:val="clear" w:color="auto" w:fill="auto"/>
          </w:tcPr>
          <w:p w:rsidR="00127830" w:rsidRDefault="00127830" w:rsidP="00127830">
            <w:pPr>
              <w:spacing w:after="120"/>
              <w:jc w:val="both"/>
              <w:rPr>
                <w:rFonts w:ascii="David" w:hAnsi="David" w:cs="David"/>
              </w:rPr>
            </w:pPr>
            <w:r>
              <w:rPr>
                <w:rFonts w:ascii="David" w:hAnsi="David" w:cs="David"/>
                <w:rtl/>
              </w:rPr>
              <w:t xml:space="preserve">מנהל כספים- </w:t>
            </w:r>
          </w:p>
          <w:p w:rsidR="00127830" w:rsidRDefault="00127830" w:rsidP="00127830">
            <w:pPr>
              <w:spacing w:after="120"/>
              <w:jc w:val="both"/>
              <w:rPr>
                <w:rFonts w:ascii="David" w:hAnsi="David" w:cs="David"/>
                <w:rtl/>
              </w:rPr>
            </w:pPr>
            <w:r>
              <w:rPr>
                <w:rFonts w:ascii="David" w:hAnsi="David" w:cs="David"/>
                <w:rtl/>
              </w:rPr>
              <w:t xml:space="preserve">נבקש להוסיף לתנאי הסף 3.2.2.1 את הדרישה להיות המועמד בעל תעודת הסמכה ממועצת רואי חשבון : "השכלה אקדמית ...  </w:t>
            </w:r>
            <w:r>
              <w:rPr>
                <w:rFonts w:ascii="David" w:hAnsi="David" w:cs="David"/>
                <w:b/>
                <w:bCs/>
                <w:rtl/>
              </w:rPr>
              <w:t>או רואה חשבון מוסמך</w:t>
            </w:r>
            <w:r>
              <w:rPr>
                <w:rFonts w:ascii="David" w:hAnsi="David" w:cs="David"/>
                <w:rtl/>
              </w:rPr>
              <w:t>".</w:t>
            </w:r>
          </w:p>
          <w:p w:rsidR="00127830" w:rsidRDefault="00127830" w:rsidP="00127830">
            <w:pPr>
              <w:spacing w:after="120"/>
              <w:jc w:val="both"/>
              <w:rPr>
                <w:rFonts w:ascii="David" w:hAnsi="David" w:cs="David"/>
                <w:rtl/>
              </w:rPr>
            </w:pPr>
            <w:r>
              <w:rPr>
                <w:rFonts w:ascii="David" w:hAnsi="David" w:cs="David"/>
                <w:rtl/>
              </w:rPr>
              <w:t xml:space="preserve">הסבר- ההתקשרות נשוא מכרז זה מחייבת בעלי תפקידים עם ותק וניסיון רב שנים. </w:t>
            </w:r>
          </w:p>
          <w:p w:rsidR="00127830" w:rsidRDefault="00127830" w:rsidP="00127830">
            <w:pPr>
              <w:spacing w:after="120"/>
              <w:jc w:val="both"/>
              <w:rPr>
                <w:rFonts w:ascii="David" w:hAnsi="David" w:cs="David"/>
                <w:rtl/>
              </w:rPr>
            </w:pPr>
            <w:r>
              <w:rPr>
                <w:rFonts w:ascii="David" w:hAnsi="David" w:cs="David"/>
                <w:rtl/>
              </w:rPr>
              <w:t>לתפקיד מנהל כספים נראה כי נכון לאפשר הכרה למועמד שהינו רואה-חשבון בעל שנות ותק רב במקצוע, אולם יתכן שאינו מחזיק בתואר ראשון או שני באחד מן התחומים הספציפיים שהוגדרו.</w:t>
            </w:r>
          </w:p>
          <w:p w:rsidR="00127830" w:rsidRDefault="00127830" w:rsidP="00127830">
            <w:pPr>
              <w:spacing w:after="120"/>
              <w:jc w:val="both"/>
              <w:rPr>
                <w:rFonts w:ascii="David" w:hAnsi="David" w:cs="David"/>
                <w:rtl/>
              </w:rPr>
            </w:pPr>
            <w:r>
              <w:rPr>
                <w:rFonts w:ascii="David" w:hAnsi="David" w:cs="David"/>
                <w:rtl/>
              </w:rPr>
              <w:t>ולראיה</w:t>
            </w:r>
            <w:r>
              <w:rPr>
                <w:rFonts w:ascii="David" w:hAnsi="David" w:cs="David" w:hint="cs"/>
                <w:rtl/>
              </w:rPr>
              <w:t xml:space="preserve"> </w:t>
            </w:r>
            <w:r>
              <w:rPr>
                <w:rFonts w:ascii="David" w:hAnsi="David" w:cs="David"/>
                <w:rtl/>
              </w:rPr>
              <w:t xml:space="preserve">- במחוון ניתן ניקוד עודף של 4 נק' נוספות לרואה חשבון מוסמך. </w:t>
            </w:r>
          </w:p>
          <w:p w:rsidR="00127830" w:rsidRDefault="00127830" w:rsidP="00127830">
            <w:pPr>
              <w:spacing w:after="120"/>
              <w:jc w:val="both"/>
              <w:rPr>
                <w:rFonts w:ascii="David" w:hAnsi="David" w:cs="David"/>
                <w:rtl/>
              </w:rPr>
            </w:pPr>
            <w:r>
              <w:rPr>
                <w:rFonts w:ascii="David" w:hAnsi="David" w:cs="David"/>
                <w:rtl/>
              </w:rPr>
              <w:t>כך שנראה שהכללת הדרישה לרישיון רואה חשבון בתנאי הסף מתיישבת עם הדרישות והמחוון.</w:t>
            </w:r>
          </w:p>
          <w:p w:rsidR="00127830" w:rsidRDefault="00127830" w:rsidP="00127830">
            <w:pPr>
              <w:spacing w:after="120"/>
              <w:jc w:val="both"/>
              <w:rPr>
                <w:rFonts w:ascii="David" w:hAnsi="David" w:cs="David"/>
                <w:rtl/>
              </w:rPr>
            </w:pPr>
            <w:r>
              <w:rPr>
                <w:rFonts w:ascii="David" w:hAnsi="David" w:cs="David"/>
                <w:rtl/>
              </w:rPr>
              <w:t xml:space="preserve">לחילופין- נבקש להרחיב את תחומי דרישת ההשכלה האקדמית </w:t>
            </w:r>
            <w:r>
              <w:rPr>
                <w:rFonts w:ascii="David" w:hAnsi="David" w:cs="David"/>
                <w:u w:val="single"/>
                <w:rtl/>
              </w:rPr>
              <w:t>לכל תחום</w:t>
            </w:r>
            <w:r>
              <w:rPr>
                <w:rFonts w:ascii="David" w:hAnsi="David" w:cs="David"/>
                <w:rtl/>
              </w:rPr>
              <w:t xml:space="preserve"> (בדומה ל"מנהל פדגוגי"). </w:t>
            </w:r>
          </w:p>
        </w:tc>
        <w:tc>
          <w:tcPr>
            <w:tcW w:w="4253" w:type="dxa"/>
            <w:shd w:val="clear" w:color="auto" w:fill="auto"/>
          </w:tcPr>
          <w:p w:rsidR="00127830" w:rsidRPr="00945E16" w:rsidRDefault="00DB6955" w:rsidP="00127830">
            <w:pPr>
              <w:jc w:val="both"/>
              <w:rPr>
                <w:rFonts w:ascii="David" w:eastAsia="Calibri" w:hAnsi="David" w:cs="David"/>
                <w:rtl/>
              </w:rPr>
            </w:pPr>
            <w:r>
              <w:rPr>
                <w:rFonts w:ascii="David" w:eastAsia="Calibri" w:hAnsi="David" w:cs="David" w:hint="cs"/>
                <w:rtl/>
              </w:rPr>
              <w:t>מאושר. ר' שינוי במסמכי המכרז.</w:t>
            </w:r>
            <w:r w:rsidR="003D0E89">
              <w:rPr>
                <w:rFonts w:ascii="David" w:eastAsia="Calibri" w:hAnsi="David" w:cs="David" w:hint="cs"/>
                <w:rtl/>
              </w:rPr>
              <w:t xml:space="preserve"> </w:t>
            </w:r>
          </w:p>
        </w:tc>
      </w:tr>
      <w:tr w:rsidR="00127830" w:rsidRPr="00A34D40" w:rsidTr="00D12C1C">
        <w:tc>
          <w:tcPr>
            <w:tcW w:w="1134" w:type="dxa"/>
          </w:tcPr>
          <w:p w:rsidR="00127830" w:rsidRPr="00945E16" w:rsidRDefault="00127830" w:rsidP="00127830">
            <w:pPr>
              <w:jc w:val="center"/>
              <w:rPr>
                <w:rFonts w:ascii="David" w:hAnsi="David" w:cs="David"/>
                <w:rtl/>
              </w:rPr>
            </w:pPr>
            <w:r>
              <w:rPr>
                <w:rFonts w:ascii="David" w:hAnsi="David" w:cs="David" w:hint="cs"/>
                <w:rtl/>
              </w:rPr>
              <w:t>4</w:t>
            </w:r>
          </w:p>
        </w:tc>
        <w:tc>
          <w:tcPr>
            <w:tcW w:w="1134" w:type="dxa"/>
            <w:shd w:val="clear" w:color="auto" w:fill="auto"/>
          </w:tcPr>
          <w:p w:rsidR="00127830" w:rsidRDefault="00127830" w:rsidP="00127830">
            <w:pPr>
              <w:rPr>
                <w:rFonts w:ascii="David" w:hAnsi="David" w:cs="David"/>
              </w:rPr>
            </w:pPr>
            <w:r>
              <w:rPr>
                <w:rFonts w:ascii="David" w:hAnsi="David" w:cs="David"/>
                <w:rtl/>
              </w:rPr>
              <w:t>3.1.2</w:t>
            </w:r>
          </w:p>
        </w:tc>
        <w:tc>
          <w:tcPr>
            <w:tcW w:w="3403" w:type="dxa"/>
            <w:shd w:val="clear" w:color="auto" w:fill="auto"/>
          </w:tcPr>
          <w:p w:rsidR="00127830" w:rsidRDefault="00127830" w:rsidP="00127830">
            <w:pPr>
              <w:spacing w:after="120"/>
              <w:jc w:val="both"/>
              <w:rPr>
                <w:rFonts w:ascii="David" w:hAnsi="David" w:cs="David"/>
                <w:rtl/>
              </w:rPr>
            </w:pPr>
            <w:r>
              <w:rPr>
                <w:rFonts w:ascii="David" w:hAnsi="David" w:cs="David"/>
                <w:rtl/>
              </w:rPr>
              <w:t>המשרד הממשלתי עורך התקשרות לחמש שנים שבכל שנה יש אופציה להארכה לפי שביעות הרצון, כאשר כל שנה התקציב עומד על  3,000,000 ₪ ובפועל המציע הפעיל את התכנית למשך כל התקופה בסך של 15,000,000 ₪ לאותה התכנית באותו הסכם</w:t>
            </w:r>
            <w:r w:rsidR="00DB6955">
              <w:rPr>
                <w:rFonts w:ascii="David" w:hAnsi="David" w:cs="David" w:hint="cs"/>
                <w:rtl/>
              </w:rPr>
              <w:t>.</w:t>
            </w:r>
            <w:r>
              <w:rPr>
                <w:rFonts w:ascii="David" w:hAnsi="David" w:cs="David"/>
                <w:rtl/>
              </w:rPr>
              <w:t xml:space="preserve">  האם ניתן להציג התקשרות זו עם משרד ממשלתי כמעבר תנאי סף והכוונה מעל היקף של 5,000,000 ₪. </w:t>
            </w:r>
          </w:p>
        </w:tc>
        <w:tc>
          <w:tcPr>
            <w:tcW w:w="4253" w:type="dxa"/>
            <w:shd w:val="clear" w:color="auto" w:fill="auto"/>
          </w:tcPr>
          <w:p w:rsidR="00127830" w:rsidRPr="00945E16" w:rsidRDefault="003D0E89" w:rsidP="003D0E89">
            <w:pPr>
              <w:jc w:val="both"/>
              <w:rPr>
                <w:rFonts w:ascii="David" w:eastAsia="Calibri" w:hAnsi="David" w:cs="David"/>
                <w:rtl/>
              </w:rPr>
            </w:pPr>
            <w:r>
              <w:rPr>
                <w:rFonts w:ascii="David" w:eastAsia="Calibri" w:hAnsi="David" w:cs="David" w:hint="cs"/>
                <w:rtl/>
              </w:rPr>
              <w:t>כן. ככל שההתקשרות הכוללת</w:t>
            </w:r>
            <w:r w:rsidR="00DB6955">
              <w:rPr>
                <w:rFonts w:ascii="David" w:eastAsia="Calibri" w:hAnsi="David" w:cs="David" w:hint="cs"/>
                <w:rtl/>
              </w:rPr>
              <w:t xml:space="preserve"> שמומשה</w:t>
            </w:r>
            <w:r w:rsidR="001E725E">
              <w:rPr>
                <w:rFonts w:ascii="David" w:eastAsia="Calibri" w:hAnsi="David" w:cs="David" w:hint="cs"/>
                <w:rtl/>
              </w:rPr>
              <w:t xml:space="preserve"> בפועל</w:t>
            </w:r>
            <w:r>
              <w:rPr>
                <w:rFonts w:ascii="David" w:eastAsia="Calibri" w:hAnsi="David" w:cs="David" w:hint="cs"/>
                <w:rtl/>
              </w:rPr>
              <w:t xml:space="preserve"> הייתה גבוהה מ-5 מיליון ₪, אין מניעה להציג אותה לצורך הוכחת העמידה בתנאי הסף</w:t>
            </w:r>
            <w:r w:rsidR="001E725E">
              <w:rPr>
                <w:rFonts w:ascii="David" w:eastAsia="Calibri" w:hAnsi="David" w:cs="David" w:hint="cs"/>
                <w:rtl/>
              </w:rPr>
              <w:t xml:space="preserve"> או באמות המידה</w:t>
            </w:r>
            <w:r>
              <w:rPr>
                <w:rFonts w:ascii="David" w:eastAsia="Calibri" w:hAnsi="David" w:cs="David" w:hint="cs"/>
                <w:rtl/>
              </w:rPr>
              <w:t>.</w:t>
            </w:r>
          </w:p>
        </w:tc>
      </w:tr>
      <w:tr w:rsidR="00127830" w:rsidRPr="00A34D40" w:rsidTr="00D12C1C">
        <w:tc>
          <w:tcPr>
            <w:tcW w:w="1134" w:type="dxa"/>
          </w:tcPr>
          <w:p w:rsidR="00127830" w:rsidRPr="00945E16" w:rsidRDefault="00127830" w:rsidP="00127830">
            <w:pPr>
              <w:jc w:val="center"/>
              <w:rPr>
                <w:rFonts w:ascii="David" w:hAnsi="David" w:cs="David"/>
                <w:rtl/>
              </w:rPr>
            </w:pPr>
            <w:r>
              <w:rPr>
                <w:rFonts w:ascii="David" w:hAnsi="David" w:cs="David" w:hint="cs"/>
                <w:rtl/>
              </w:rPr>
              <w:t>5</w:t>
            </w:r>
          </w:p>
        </w:tc>
        <w:tc>
          <w:tcPr>
            <w:tcW w:w="1134" w:type="dxa"/>
            <w:shd w:val="clear" w:color="auto" w:fill="auto"/>
          </w:tcPr>
          <w:p w:rsidR="00127830" w:rsidRDefault="00127830" w:rsidP="00FA1E9E">
            <w:pPr>
              <w:rPr>
                <w:rFonts w:ascii="David" w:hAnsi="David" w:cs="David"/>
                <w:rtl/>
              </w:rPr>
            </w:pPr>
            <w:r>
              <w:rPr>
                <w:rFonts w:ascii="David" w:hAnsi="David" w:cs="David"/>
                <w:rtl/>
              </w:rPr>
              <w:t>3.1.3</w:t>
            </w:r>
          </w:p>
        </w:tc>
        <w:tc>
          <w:tcPr>
            <w:tcW w:w="3403" w:type="dxa"/>
            <w:shd w:val="clear" w:color="auto" w:fill="auto"/>
          </w:tcPr>
          <w:p w:rsidR="00127830" w:rsidRDefault="00127830" w:rsidP="00127830">
            <w:pPr>
              <w:spacing w:after="120"/>
              <w:jc w:val="both"/>
              <w:rPr>
                <w:rFonts w:ascii="David" w:hAnsi="David" w:cs="David"/>
                <w:rtl/>
              </w:rPr>
            </w:pPr>
            <w:r>
              <w:rPr>
                <w:rFonts w:ascii="David" w:hAnsi="David" w:cs="David"/>
                <w:rtl/>
              </w:rPr>
              <w:t>בתכנית של המציע השתתפות בכל שנה 1</w:t>
            </w:r>
            <w:r w:rsidR="003D0E89">
              <w:rPr>
                <w:rFonts w:ascii="David" w:hAnsi="David" w:cs="David" w:hint="cs"/>
                <w:rtl/>
              </w:rPr>
              <w:t>,</w:t>
            </w:r>
            <w:r>
              <w:rPr>
                <w:rFonts w:ascii="David" w:hAnsi="David" w:cs="David"/>
                <w:rtl/>
              </w:rPr>
              <w:t>500 משתתפים וסך הכל במצטבר בשלוש שנים 4</w:t>
            </w:r>
            <w:r w:rsidR="003D0E89">
              <w:rPr>
                <w:rFonts w:ascii="David" w:hAnsi="David" w:cs="David" w:hint="cs"/>
                <w:rtl/>
              </w:rPr>
              <w:t>,</w:t>
            </w:r>
            <w:r>
              <w:rPr>
                <w:rFonts w:ascii="David" w:hAnsi="David" w:cs="David"/>
                <w:rtl/>
              </w:rPr>
              <w:t>500 משתתפים בתכנית</w:t>
            </w:r>
            <w:r w:rsidR="00C13A90">
              <w:rPr>
                <w:rFonts w:ascii="David" w:hAnsi="David" w:cs="David" w:hint="cs"/>
                <w:rtl/>
              </w:rPr>
              <w:t>.</w:t>
            </w:r>
            <w:r>
              <w:rPr>
                <w:rFonts w:ascii="David" w:hAnsi="David" w:cs="David"/>
                <w:rtl/>
              </w:rPr>
              <w:t xml:space="preserve"> האם התכנית עוברת את תנאי הסף מבחינת משתתפים בתכנית מעל 2</w:t>
            </w:r>
            <w:r w:rsidR="003D0E89">
              <w:rPr>
                <w:rFonts w:ascii="David" w:hAnsi="David" w:cs="David" w:hint="cs"/>
                <w:rtl/>
              </w:rPr>
              <w:t>,</w:t>
            </w:r>
            <w:r>
              <w:rPr>
                <w:rFonts w:ascii="David" w:hAnsi="David" w:cs="David"/>
                <w:rtl/>
              </w:rPr>
              <w:t xml:space="preserve">500 לכל הפחות במצטבר. </w:t>
            </w:r>
          </w:p>
        </w:tc>
        <w:tc>
          <w:tcPr>
            <w:tcW w:w="4253" w:type="dxa"/>
            <w:shd w:val="clear" w:color="auto" w:fill="auto"/>
          </w:tcPr>
          <w:p w:rsidR="00127830" w:rsidRPr="00945E16" w:rsidRDefault="003D0E89" w:rsidP="006F759C">
            <w:pPr>
              <w:jc w:val="both"/>
              <w:rPr>
                <w:rFonts w:ascii="David" w:eastAsia="Calibri" w:hAnsi="David" w:cs="David"/>
                <w:rtl/>
              </w:rPr>
            </w:pPr>
            <w:r>
              <w:rPr>
                <w:rFonts w:ascii="David" w:eastAsia="Calibri" w:hAnsi="David" w:cs="David" w:hint="cs"/>
                <w:rtl/>
              </w:rPr>
              <w:t>על פי תנאי הסף, יש להציג תוכנית שהתקיימה על פני טווח של 7 שנים בה השתתפו 2,500 משתתפים</w:t>
            </w:r>
            <w:r w:rsidR="00FA1E9E">
              <w:rPr>
                <w:rFonts w:ascii="David" w:eastAsia="Calibri" w:hAnsi="David" w:cs="David" w:hint="cs"/>
                <w:rtl/>
              </w:rPr>
              <w:t>, ב-10 רשויות מקומיות לכל הפחות, בהיקף תקציבי של 3 מלש"ח לכל הפחות, כאשר כל תכנית נמשכה 50 שעות שנתיות לכל הפחות</w:t>
            </w:r>
            <w:r>
              <w:rPr>
                <w:rFonts w:ascii="David" w:eastAsia="Calibri" w:hAnsi="David" w:cs="David" w:hint="cs"/>
                <w:rtl/>
              </w:rPr>
              <w:t xml:space="preserve"> על כן, אם התוכנית נמשכה 3 שנים והשתתפו בה יותר מ-2,500 משתתפים</w:t>
            </w:r>
            <w:r w:rsidR="00FA1E9E">
              <w:rPr>
                <w:rFonts w:ascii="David" w:eastAsia="Calibri" w:hAnsi="David" w:cs="David" w:hint="cs"/>
                <w:rtl/>
              </w:rPr>
              <w:t xml:space="preserve"> במצטבר</w:t>
            </w:r>
            <w:r w:rsidR="00C13A90">
              <w:rPr>
                <w:rFonts w:ascii="David" w:eastAsia="Calibri" w:hAnsi="David" w:cs="David" w:hint="cs"/>
                <w:rtl/>
              </w:rPr>
              <w:t xml:space="preserve"> וכן ההיקף התקציבי </w:t>
            </w:r>
            <w:r w:rsidR="00FA1E9E">
              <w:rPr>
                <w:rFonts w:ascii="David" w:eastAsia="Calibri" w:hAnsi="David" w:cs="David" w:hint="cs"/>
                <w:rtl/>
              </w:rPr>
              <w:t xml:space="preserve">המצטבר </w:t>
            </w:r>
            <w:r w:rsidR="00C13A90">
              <w:rPr>
                <w:rFonts w:ascii="David" w:eastAsia="Calibri" w:hAnsi="David" w:cs="David" w:hint="cs"/>
                <w:rtl/>
              </w:rPr>
              <w:t xml:space="preserve">של התכנית ב-3 השנים היה 3 מלש"ח לכל הפחות, </w:t>
            </w:r>
            <w:r w:rsidR="00C13A90" w:rsidRPr="006F759C">
              <w:rPr>
                <w:rFonts w:ascii="David" w:eastAsia="Calibri" w:hAnsi="David" w:cs="David" w:hint="eastAsia"/>
                <w:u w:val="single"/>
                <w:rtl/>
              </w:rPr>
              <w:t>ובכל</w:t>
            </w:r>
            <w:r w:rsidR="00C13A90" w:rsidRPr="006F759C">
              <w:rPr>
                <w:rFonts w:ascii="David" w:eastAsia="Calibri" w:hAnsi="David" w:cs="David"/>
                <w:u w:val="single"/>
                <w:rtl/>
              </w:rPr>
              <w:t xml:space="preserve"> </w:t>
            </w:r>
            <w:r w:rsidR="00C13A90" w:rsidRPr="006F759C">
              <w:rPr>
                <w:rFonts w:ascii="David" w:eastAsia="Calibri" w:hAnsi="David" w:cs="David" w:hint="eastAsia"/>
                <w:u w:val="single"/>
                <w:rtl/>
              </w:rPr>
              <w:t>שנה</w:t>
            </w:r>
            <w:r w:rsidR="00C13A90">
              <w:rPr>
                <w:rFonts w:ascii="David" w:eastAsia="Calibri" w:hAnsi="David" w:cs="David" w:hint="cs"/>
                <w:rtl/>
              </w:rPr>
              <w:t xml:space="preserve"> פעלה התכנית 50 שעות לכל הפחות,</w:t>
            </w:r>
            <w:r>
              <w:rPr>
                <w:rFonts w:ascii="David" w:eastAsia="Calibri" w:hAnsi="David" w:cs="David" w:hint="cs"/>
                <w:rtl/>
              </w:rPr>
              <w:t xml:space="preserve"> </w:t>
            </w:r>
            <w:r w:rsidR="00FA1E9E">
              <w:rPr>
                <w:rFonts w:ascii="David" w:eastAsia="Calibri" w:hAnsi="David" w:cs="David" w:hint="cs"/>
                <w:rtl/>
              </w:rPr>
              <w:t xml:space="preserve">ופעלה ב10 רשויות שונות בטווח של 7 השנים (קרי לא תוכר אותה רשות, אף אם מדובר בשנים שונות) </w:t>
            </w:r>
            <w:r>
              <w:rPr>
                <w:rFonts w:ascii="David" w:eastAsia="Calibri" w:hAnsi="David" w:cs="David" w:hint="cs"/>
                <w:rtl/>
              </w:rPr>
              <w:t>ניתן להציג אותה לצורך עמידה בתנאי הסף</w:t>
            </w:r>
            <w:r w:rsidR="00C23AE5">
              <w:rPr>
                <w:rFonts w:ascii="David" w:eastAsia="Calibri" w:hAnsi="David" w:cs="David" w:hint="cs"/>
                <w:rtl/>
              </w:rPr>
              <w:t xml:space="preserve"> או אמת המידה</w:t>
            </w:r>
            <w:r>
              <w:rPr>
                <w:rFonts w:ascii="David" w:eastAsia="Calibri" w:hAnsi="David" w:cs="David" w:hint="cs"/>
                <w:rtl/>
              </w:rPr>
              <w:t xml:space="preserve">. </w:t>
            </w:r>
          </w:p>
        </w:tc>
      </w:tr>
      <w:tr w:rsidR="00127830" w:rsidRPr="00A34D40" w:rsidTr="00D12C1C">
        <w:tc>
          <w:tcPr>
            <w:tcW w:w="1134" w:type="dxa"/>
          </w:tcPr>
          <w:p w:rsidR="00127830" w:rsidRPr="00945E16" w:rsidRDefault="00127830" w:rsidP="00127830">
            <w:pPr>
              <w:jc w:val="center"/>
              <w:rPr>
                <w:rFonts w:ascii="David" w:hAnsi="David" w:cs="David"/>
                <w:rtl/>
              </w:rPr>
            </w:pPr>
            <w:r>
              <w:rPr>
                <w:rFonts w:ascii="David" w:hAnsi="David" w:cs="David" w:hint="cs"/>
                <w:rtl/>
              </w:rPr>
              <w:lastRenderedPageBreak/>
              <w:t>6</w:t>
            </w:r>
          </w:p>
        </w:tc>
        <w:tc>
          <w:tcPr>
            <w:tcW w:w="1134" w:type="dxa"/>
            <w:shd w:val="clear" w:color="auto" w:fill="auto"/>
          </w:tcPr>
          <w:p w:rsidR="00127830" w:rsidRDefault="00127830" w:rsidP="00127830">
            <w:pPr>
              <w:rPr>
                <w:rFonts w:ascii="David" w:hAnsi="David" w:cs="David"/>
                <w:rtl/>
              </w:rPr>
            </w:pPr>
            <w:r>
              <w:rPr>
                <w:rFonts w:ascii="David" w:hAnsi="David" w:cs="David"/>
                <w:rtl/>
              </w:rPr>
              <w:t>3.1.8</w:t>
            </w:r>
          </w:p>
        </w:tc>
        <w:tc>
          <w:tcPr>
            <w:tcW w:w="3403" w:type="dxa"/>
            <w:shd w:val="clear" w:color="auto" w:fill="auto"/>
          </w:tcPr>
          <w:p w:rsidR="00127830" w:rsidRDefault="00127830" w:rsidP="00127830">
            <w:pPr>
              <w:spacing w:after="120"/>
              <w:jc w:val="both"/>
              <w:rPr>
                <w:rFonts w:ascii="David" w:hAnsi="David" w:cs="David"/>
                <w:rtl/>
              </w:rPr>
            </w:pPr>
            <w:r>
              <w:rPr>
                <w:rFonts w:ascii="David" w:hAnsi="David" w:cs="David"/>
                <w:rtl/>
              </w:rPr>
              <w:t xml:space="preserve">בהמשך לתשובה 38 לשאלות למכרז ובניסיון להבנת סעיף 3.1.8. </w:t>
            </w:r>
          </w:p>
          <w:p w:rsidR="00127830" w:rsidRDefault="00127830" w:rsidP="00127830">
            <w:pPr>
              <w:spacing w:after="120"/>
              <w:jc w:val="both"/>
              <w:rPr>
                <w:rFonts w:ascii="David" w:hAnsi="David" w:cs="David"/>
                <w:rtl/>
              </w:rPr>
            </w:pPr>
            <w:r>
              <w:rPr>
                <w:rFonts w:ascii="David" w:hAnsi="David" w:cs="David"/>
                <w:rtl/>
              </w:rPr>
              <w:t>לטובת מעבר על תנאי סף הוצגה תכנית בתחום החברה והקהילה שמציגה עבודה מול משרדי ממשלה.  האם ניתן</w:t>
            </w:r>
            <w:r w:rsidR="009C23CA">
              <w:rPr>
                <w:rFonts w:ascii="David" w:hAnsi="David" w:cs="David"/>
                <w:rtl/>
              </w:rPr>
              <w:t xml:space="preserve"> להציגה לטובת קבלת ניקוד 5.1.4</w:t>
            </w:r>
            <w:r w:rsidR="009C23CA">
              <w:rPr>
                <w:rFonts w:ascii="David" w:hAnsi="David" w:cs="David" w:hint="cs"/>
                <w:rtl/>
              </w:rPr>
              <w:t xml:space="preserve"> </w:t>
            </w:r>
            <w:r>
              <w:rPr>
                <w:rFonts w:ascii="David" w:hAnsi="David" w:cs="David"/>
                <w:rtl/>
              </w:rPr>
              <w:t xml:space="preserve">ולאחר מעבר על תנאי סף בפעילות חברה וקהילה לאחר הצגת תנאי סף בסעיף 3.1.4 </w:t>
            </w:r>
          </w:p>
        </w:tc>
        <w:tc>
          <w:tcPr>
            <w:tcW w:w="4253" w:type="dxa"/>
            <w:shd w:val="clear" w:color="auto" w:fill="auto"/>
          </w:tcPr>
          <w:p w:rsidR="00127830" w:rsidRPr="00945E16" w:rsidRDefault="009C23CA" w:rsidP="00127830">
            <w:pPr>
              <w:jc w:val="both"/>
              <w:rPr>
                <w:rFonts w:ascii="David" w:eastAsia="Calibri" w:hAnsi="David" w:cs="David"/>
                <w:rtl/>
              </w:rPr>
            </w:pPr>
            <w:r>
              <w:rPr>
                <w:rFonts w:ascii="David" w:eastAsia="Calibri" w:hAnsi="David" w:cs="David" w:hint="cs"/>
                <w:rtl/>
              </w:rPr>
              <w:t xml:space="preserve">התוכנית שתוצג לצורך עמידה בתנאי הסף לא תוכר לצורכי קבלת ניקוד. </w:t>
            </w:r>
          </w:p>
        </w:tc>
      </w:tr>
      <w:tr w:rsidR="00127830" w:rsidRPr="00A34D40" w:rsidTr="00D12C1C">
        <w:tc>
          <w:tcPr>
            <w:tcW w:w="1134" w:type="dxa"/>
          </w:tcPr>
          <w:p w:rsidR="00127830" w:rsidRPr="00945E16" w:rsidRDefault="00127830" w:rsidP="00127830">
            <w:pPr>
              <w:jc w:val="center"/>
              <w:rPr>
                <w:rFonts w:ascii="David" w:hAnsi="David" w:cs="David"/>
                <w:rtl/>
              </w:rPr>
            </w:pPr>
            <w:r>
              <w:rPr>
                <w:rFonts w:ascii="David" w:hAnsi="David" w:cs="David" w:hint="cs"/>
                <w:rtl/>
              </w:rPr>
              <w:t>7</w:t>
            </w:r>
          </w:p>
        </w:tc>
        <w:tc>
          <w:tcPr>
            <w:tcW w:w="1134" w:type="dxa"/>
            <w:shd w:val="clear" w:color="auto" w:fill="auto"/>
          </w:tcPr>
          <w:p w:rsidR="00127830" w:rsidRDefault="00127830" w:rsidP="00127830">
            <w:pPr>
              <w:rPr>
                <w:rFonts w:ascii="David" w:hAnsi="David" w:cs="David"/>
              </w:rPr>
            </w:pPr>
            <w:r>
              <w:rPr>
                <w:rFonts w:ascii="David" w:hAnsi="David" w:cs="David"/>
                <w:rtl/>
              </w:rPr>
              <w:t>3.1.8</w:t>
            </w:r>
          </w:p>
        </w:tc>
        <w:tc>
          <w:tcPr>
            <w:tcW w:w="3403" w:type="dxa"/>
            <w:shd w:val="clear" w:color="auto" w:fill="auto"/>
          </w:tcPr>
          <w:p w:rsidR="00127830" w:rsidRDefault="00127830" w:rsidP="00127830">
            <w:pPr>
              <w:spacing w:after="120"/>
              <w:jc w:val="both"/>
              <w:rPr>
                <w:rFonts w:ascii="David" w:hAnsi="David" w:cs="David"/>
              </w:rPr>
            </w:pPr>
            <w:r>
              <w:rPr>
                <w:rFonts w:ascii="David" w:hAnsi="David" w:cs="David"/>
                <w:rtl/>
              </w:rPr>
              <w:t xml:space="preserve">ישנה טעות סופר בהכוונה לסעיפים נבקש הבהרה </w:t>
            </w:r>
          </w:p>
        </w:tc>
        <w:tc>
          <w:tcPr>
            <w:tcW w:w="4253" w:type="dxa"/>
            <w:shd w:val="clear" w:color="auto" w:fill="auto"/>
          </w:tcPr>
          <w:p w:rsidR="00127830" w:rsidRPr="009417D9" w:rsidRDefault="00C76635" w:rsidP="00127830">
            <w:pPr>
              <w:jc w:val="both"/>
              <w:rPr>
                <w:rFonts w:ascii="David" w:eastAsia="Calibri" w:hAnsi="David" w:cs="David"/>
                <w:rtl/>
              </w:rPr>
            </w:pPr>
            <w:r>
              <w:rPr>
                <w:rFonts w:ascii="David" w:eastAsia="Calibri" w:hAnsi="David" w:cs="David" w:hint="cs"/>
                <w:rtl/>
              </w:rPr>
              <w:t xml:space="preserve">ר' תיקון במסמכי המכרז. </w:t>
            </w:r>
            <w:r w:rsidR="009C23CA">
              <w:rPr>
                <w:rFonts w:ascii="David" w:eastAsia="Calibri" w:hAnsi="David" w:cs="David" w:hint="cs"/>
                <w:rtl/>
              </w:rPr>
              <w:t xml:space="preserve"> </w:t>
            </w:r>
          </w:p>
        </w:tc>
      </w:tr>
      <w:tr w:rsidR="00127830" w:rsidRPr="00A34D40" w:rsidTr="00D12C1C">
        <w:tc>
          <w:tcPr>
            <w:tcW w:w="1134" w:type="dxa"/>
          </w:tcPr>
          <w:p w:rsidR="00127830" w:rsidRPr="00945E16" w:rsidRDefault="00127830" w:rsidP="00127830">
            <w:pPr>
              <w:widowControl w:val="0"/>
              <w:jc w:val="center"/>
              <w:rPr>
                <w:rFonts w:ascii="David" w:hAnsi="David" w:cs="David"/>
                <w:rtl/>
              </w:rPr>
            </w:pPr>
            <w:r>
              <w:rPr>
                <w:rFonts w:ascii="David" w:hAnsi="David" w:cs="David" w:hint="cs"/>
                <w:rtl/>
              </w:rPr>
              <w:t>8</w:t>
            </w:r>
          </w:p>
        </w:tc>
        <w:tc>
          <w:tcPr>
            <w:tcW w:w="1134" w:type="dxa"/>
            <w:shd w:val="clear" w:color="auto" w:fill="auto"/>
          </w:tcPr>
          <w:p w:rsidR="00127830" w:rsidRDefault="00127830" w:rsidP="00127830">
            <w:pPr>
              <w:rPr>
                <w:rFonts w:ascii="David" w:hAnsi="David" w:cs="David"/>
                <w:rtl/>
              </w:rPr>
            </w:pPr>
            <w:r>
              <w:rPr>
                <w:rFonts w:ascii="David" w:hAnsi="David" w:cs="David"/>
                <w:rtl/>
              </w:rPr>
              <w:t>3.1.8</w:t>
            </w:r>
          </w:p>
        </w:tc>
        <w:tc>
          <w:tcPr>
            <w:tcW w:w="3403" w:type="dxa"/>
            <w:shd w:val="clear" w:color="auto" w:fill="auto"/>
          </w:tcPr>
          <w:p w:rsidR="00127830" w:rsidRDefault="00127830" w:rsidP="00127830">
            <w:pPr>
              <w:spacing w:after="120"/>
              <w:jc w:val="both"/>
              <w:rPr>
                <w:rFonts w:ascii="David" w:hAnsi="David" w:cs="David"/>
              </w:rPr>
            </w:pPr>
            <w:r>
              <w:rPr>
                <w:rFonts w:ascii="David" w:hAnsi="David" w:cs="David"/>
                <w:rtl/>
              </w:rPr>
              <w:t xml:space="preserve">להבנתנו לטובת מעבר תנאי סף יש להציג תכניות שונות בסעיפים 3.1.3-3.1.6 אך לטובת ניקוד נרשם במסמך הבהרות לשאלות מיום 25.7.23 ביחס לשאלה 38 שניתן להציג פרויקטים נוספים לצורך ניקוד  מעבר לפרויקטים המוכרים כתנאי סף . </w:t>
            </w:r>
          </w:p>
          <w:p w:rsidR="00127830" w:rsidRDefault="00127830" w:rsidP="00127830">
            <w:pPr>
              <w:spacing w:after="120"/>
              <w:jc w:val="both"/>
              <w:rPr>
                <w:rFonts w:ascii="David" w:hAnsi="David" w:cs="David"/>
                <w:rtl/>
              </w:rPr>
            </w:pPr>
            <w:r>
              <w:rPr>
                <w:rFonts w:ascii="David" w:hAnsi="David" w:cs="David"/>
                <w:rtl/>
              </w:rPr>
              <w:t>אם כך, ולשם הבהירות בהצגה, נבקש להפריד את נספח 4 לשתי טבלאות שונות- טבלה אחת עבור סעיפי תנאי סף 3.1.1-3.1.6  וטבלה נפרדת עבור ניקוד אמות מידה 5.1.4.1-6 .</w:t>
            </w:r>
          </w:p>
          <w:p w:rsidR="00127830" w:rsidRDefault="00127830" w:rsidP="00127830">
            <w:pPr>
              <w:spacing w:after="120"/>
              <w:jc w:val="both"/>
              <w:rPr>
                <w:rFonts w:ascii="David" w:hAnsi="David" w:cs="David"/>
                <w:rtl/>
              </w:rPr>
            </w:pPr>
            <w:r>
              <w:rPr>
                <w:rFonts w:ascii="David" w:hAnsi="David" w:cs="David"/>
                <w:rtl/>
              </w:rPr>
              <w:t>נראה כי ללא הפרדה כאמור, לא יהיה ניתן ליישם את אופן ההצגה המבוקשת והבידול המבוקש בין פרויקטים המוצגים לצורך עמידה בתנאי סף ובין אלו המתווספים לטובת ניקוד (שחלקם יתכן שכבר הוצגו לטובת עמידה בתנאי סף בסעיף אחר).</w:t>
            </w:r>
          </w:p>
        </w:tc>
        <w:tc>
          <w:tcPr>
            <w:tcW w:w="4253" w:type="dxa"/>
            <w:shd w:val="clear" w:color="auto" w:fill="auto"/>
          </w:tcPr>
          <w:p w:rsidR="00127830" w:rsidRPr="009417D9" w:rsidRDefault="009C23CA" w:rsidP="009C23CA">
            <w:pPr>
              <w:jc w:val="both"/>
              <w:rPr>
                <w:rFonts w:ascii="David" w:eastAsia="Calibri" w:hAnsi="David" w:cs="David"/>
                <w:rtl/>
              </w:rPr>
            </w:pPr>
            <w:r>
              <w:rPr>
                <w:rFonts w:ascii="David" w:eastAsia="Calibri" w:hAnsi="David" w:cs="David" w:hint="cs"/>
                <w:rtl/>
              </w:rPr>
              <w:t xml:space="preserve">הבקשה לא מתקבלת. הטבלה תשמש את המציע ואת המשרד לבחינת תנאי הסף וניקוד הבקשות. בשיטה זו המשרד בוחן </w:t>
            </w:r>
            <w:r w:rsidR="00A07146">
              <w:rPr>
                <w:rFonts w:ascii="David" w:eastAsia="Calibri" w:hAnsi="David" w:cs="David" w:hint="cs"/>
                <w:rtl/>
              </w:rPr>
              <w:t xml:space="preserve">את כלל הפרויקטים המוצגים בטבלה ובוחן את התאמת הפרויקטים לשם עמידה בתנאי הסף. לאחר מכן, הפרויקט שנבחר לצורך הוכחת העמידה בתנאי הסף, אינו מנוקד בטבלאות הניקוד על ידי המשרד. </w:t>
            </w:r>
          </w:p>
        </w:tc>
      </w:tr>
    </w:tbl>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Pr="00765983" w:rsidRDefault="001849BB">
      <w:pPr>
        <w:rPr>
          <w:rFonts w:ascii="David" w:hAnsi="David" w:cs="David"/>
        </w:rPr>
      </w:pPr>
    </w:p>
    <w:sectPr w:rsidR="001849BB" w:rsidRPr="00765983" w:rsidSect="00ED5075">
      <w:headerReference w:type="default" r:id="rId8"/>
      <w:footerReference w:type="default" r:id="rId9"/>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39C7" w:rsidRDefault="003439C7" w:rsidP="00B81F80">
      <w:r>
        <w:separator/>
      </w:r>
    </w:p>
  </w:endnote>
  <w:endnote w:type="continuationSeparator" w:id="0">
    <w:p w:rsidR="003439C7" w:rsidRDefault="003439C7" w:rsidP="00B81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5CC" w:rsidRPr="00B81F80" w:rsidRDefault="007545CC" w:rsidP="00B81F80">
    <w:pPr>
      <w:tabs>
        <w:tab w:val="center" w:pos="4513"/>
        <w:tab w:val="right" w:pos="9026"/>
      </w:tabs>
      <w:jc w:val="center"/>
      <w:rPr>
        <w:rFonts w:cs="David"/>
        <w:color w:val="000080"/>
        <w:spacing w:val="26"/>
        <w:sz w:val="20"/>
        <w:szCs w:val="20"/>
        <w:rtl/>
      </w:rPr>
    </w:pPr>
  </w:p>
  <w:p w:rsidR="007545CC" w:rsidRDefault="007545CC">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39C7" w:rsidRDefault="003439C7" w:rsidP="00B81F80">
      <w:r>
        <w:separator/>
      </w:r>
    </w:p>
  </w:footnote>
  <w:footnote w:type="continuationSeparator" w:id="0">
    <w:p w:rsidR="003439C7" w:rsidRDefault="003439C7" w:rsidP="00B81F8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5CC" w:rsidRPr="00B81F80" w:rsidRDefault="007545CC" w:rsidP="00B81F80">
    <w:pPr>
      <w:tabs>
        <w:tab w:val="center" w:pos="4513"/>
        <w:tab w:val="right" w:pos="9026"/>
      </w:tabs>
      <w:rPr>
        <w:rtl/>
      </w:rPr>
    </w:pPr>
    <w:r w:rsidRPr="00B81F80">
      <w:rPr>
        <w:noProof/>
      </w:rPr>
      <w:drawing>
        <wp:anchor distT="0" distB="0" distL="114300" distR="114300" simplePos="0" relativeHeight="251659264" behindDoc="0" locked="0" layoutInCell="1" allowOverlap="1" wp14:anchorId="536BB9D6" wp14:editId="66C52D78">
          <wp:simplePos x="0" y="0"/>
          <wp:positionH relativeFrom="margin">
            <wp:posOffset>2631989</wp:posOffset>
          </wp:positionH>
          <wp:positionV relativeFrom="paragraph">
            <wp:posOffset>-146787</wp:posOffset>
          </wp:positionV>
          <wp:extent cx="580768" cy="738264"/>
          <wp:effectExtent l="0" t="0" r="0" b="5080"/>
          <wp:wrapNone/>
          <wp:docPr id="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591064" cy="75135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7545CC" w:rsidRPr="00B81F80" w:rsidRDefault="007545CC" w:rsidP="00B81F80">
    <w:pPr>
      <w:tabs>
        <w:tab w:val="center" w:pos="4513"/>
        <w:tab w:val="right" w:pos="9026"/>
      </w:tabs>
      <w:rPr>
        <w:rtl/>
      </w:rPr>
    </w:pPr>
  </w:p>
  <w:p w:rsidR="007545CC" w:rsidRPr="00B81F80" w:rsidRDefault="007545CC" w:rsidP="00B81F80">
    <w:pPr>
      <w:tabs>
        <w:tab w:val="center" w:pos="4513"/>
        <w:tab w:val="right" w:pos="9026"/>
      </w:tabs>
      <w:rPr>
        <w:rtl/>
      </w:rPr>
    </w:pPr>
  </w:p>
  <w:p w:rsidR="007545CC" w:rsidRPr="00B81F80" w:rsidRDefault="007545CC" w:rsidP="00B81F80">
    <w:pPr>
      <w:tabs>
        <w:tab w:val="center" w:pos="4513"/>
        <w:tab w:val="right" w:pos="9026"/>
      </w:tabs>
      <w:jc w:val="center"/>
      <w:rPr>
        <w:rFonts w:cs="David"/>
        <w:b/>
        <w:bCs/>
        <w:color w:val="000080"/>
        <w:rtl/>
      </w:rPr>
    </w:pPr>
  </w:p>
  <w:p w:rsidR="007545CC" w:rsidRPr="007A12A8" w:rsidRDefault="007545CC" w:rsidP="007A12A8">
    <w:pPr>
      <w:tabs>
        <w:tab w:val="center" w:pos="4153"/>
        <w:tab w:val="right" w:pos="8306"/>
      </w:tabs>
      <w:jc w:val="center"/>
      <w:rPr>
        <w:rFonts w:cs="David"/>
        <w:b/>
        <w:bCs/>
        <w:color w:val="002060"/>
        <w:sz w:val="28"/>
        <w:szCs w:val="28"/>
        <w:rtl/>
      </w:rPr>
    </w:pPr>
    <w:r w:rsidRPr="007A12A8">
      <w:rPr>
        <w:rFonts w:cs="David" w:hint="eastAsia"/>
        <w:b/>
        <w:bCs/>
        <w:color w:val="002060"/>
        <w:sz w:val="28"/>
        <w:szCs w:val="28"/>
        <w:rtl/>
      </w:rPr>
      <w:t>משרד</w:t>
    </w:r>
    <w:r w:rsidRPr="007A12A8">
      <w:rPr>
        <w:rFonts w:cs="David"/>
        <w:b/>
        <w:bCs/>
        <w:color w:val="002060"/>
        <w:sz w:val="28"/>
        <w:szCs w:val="28"/>
        <w:rtl/>
      </w:rPr>
      <w:t xml:space="preserve"> </w:t>
    </w:r>
    <w:r w:rsidRPr="007A12A8">
      <w:rPr>
        <w:rFonts w:cs="David" w:hint="eastAsia"/>
        <w:b/>
        <w:bCs/>
        <w:color w:val="002060"/>
        <w:sz w:val="28"/>
        <w:szCs w:val="28"/>
        <w:rtl/>
      </w:rPr>
      <w:t>הנגב</w:t>
    </w:r>
    <w:r w:rsidRPr="007A12A8">
      <w:rPr>
        <w:rFonts w:cs="David"/>
        <w:b/>
        <w:bCs/>
        <w:color w:val="002060"/>
        <w:sz w:val="28"/>
        <w:szCs w:val="28"/>
        <w:rtl/>
      </w:rPr>
      <w:t xml:space="preserve">, </w:t>
    </w:r>
    <w:r w:rsidRPr="007A12A8">
      <w:rPr>
        <w:rFonts w:cs="David" w:hint="eastAsia"/>
        <w:b/>
        <w:bCs/>
        <w:color w:val="002060"/>
        <w:sz w:val="28"/>
        <w:szCs w:val="28"/>
        <w:rtl/>
      </w:rPr>
      <w:t>הגליל</w:t>
    </w:r>
    <w:r w:rsidRPr="007A12A8">
      <w:rPr>
        <w:rFonts w:cs="David"/>
        <w:b/>
        <w:bCs/>
        <w:color w:val="002060"/>
        <w:sz w:val="28"/>
        <w:szCs w:val="28"/>
        <w:rtl/>
      </w:rPr>
      <w:t xml:space="preserve"> </w:t>
    </w:r>
    <w:r w:rsidRPr="007A12A8">
      <w:rPr>
        <w:rFonts w:cs="David" w:hint="eastAsia"/>
        <w:b/>
        <w:bCs/>
        <w:color w:val="002060"/>
        <w:sz w:val="28"/>
        <w:szCs w:val="28"/>
        <w:rtl/>
      </w:rPr>
      <w:t>והחוסן</w:t>
    </w:r>
    <w:r w:rsidRPr="007A12A8">
      <w:rPr>
        <w:rFonts w:cs="David"/>
        <w:b/>
        <w:bCs/>
        <w:color w:val="002060"/>
        <w:sz w:val="28"/>
        <w:szCs w:val="28"/>
        <w:rtl/>
      </w:rPr>
      <w:t xml:space="preserve"> </w:t>
    </w:r>
    <w:r w:rsidRPr="007A12A8">
      <w:rPr>
        <w:rFonts w:cs="David" w:hint="eastAsia"/>
        <w:b/>
        <w:bCs/>
        <w:color w:val="002060"/>
        <w:sz w:val="28"/>
        <w:szCs w:val="28"/>
        <w:rtl/>
      </w:rPr>
      <w:t>הלאומי</w:t>
    </w:r>
  </w:p>
  <w:p w:rsidR="007545CC" w:rsidRPr="007A12A8" w:rsidRDefault="007545CC" w:rsidP="00096D28">
    <w:pPr>
      <w:tabs>
        <w:tab w:val="center" w:pos="4153"/>
        <w:tab w:val="right" w:pos="8306"/>
      </w:tabs>
      <w:jc w:val="center"/>
      <w:rPr>
        <w:rFonts w:cs="David"/>
        <w:b/>
        <w:bCs/>
        <w:color w:val="002060"/>
        <w:sz w:val="28"/>
        <w:szCs w:val="28"/>
        <w:rtl/>
      </w:rPr>
    </w:pPr>
    <w:r w:rsidRPr="007A12A8">
      <w:rPr>
        <w:rFonts w:cs="David" w:hint="eastAsia"/>
        <w:b/>
        <w:bCs/>
        <w:color w:val="002060"/>
        <w:sz w:val="28"/>
        <w:szCs w:val="28"/>
        <w:rtl/>
      </w:rPr>
      <w:t>ועדת</w:t>
    </w:r>
    <w:r w:rsidRPr="007A12A8">
      <w:rPr>
        <w:rFonts w:cs="David"/>
        <w:b/>
        <w:bCs/>
        <w:color w:val="002060"/>
        <w:sz w:val="28"/>
        <w:szCs w:val="28"/>
        <w:rtl/>
      </w:rPr>
      <w:t xml:space="preserve"> </w:t>
    </w:r>
    <w:r w:rsidR="00096D28">
      <w:rPr>
        <w:rFonts w:cs="David" w:hint="cs"/>
        <w:b/>
        <w:bCs/>
        <w:color w:val="002060"/>
        <w:sz w:val="28"/>
        <w:szCs w:val="28"/>
        <w:rtl/>
      </w:rPr>
      <w:t>המכרזים</w:t>
    </w:r>
    <w:r w:rsidRPr="007A12A8">
      <w:rPr>
        <w:rFonts w:cs="David" w:hint="cs"/>
        <w:b/>
        <w:bCs/>
        <w:color w:val="002060"/>
        <w:sz w:val="28"/>
        <w:szCs w:val="28"/>
        <w:rtl/>
      </w:rPr>
      <w:t xml:space="preserve"> </w:t>
    </w:r>
  </w:p>
  <w:p w:rsidR="007545CC" w:rsidRPr="00B81F80" w:rsidRDefault="007545C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F3693"/>
    <w:multiLevelType w:val="hybridMultilevel"/>
    <w:tmpl w:val="83802E90"/>
    <w:lvl w:ilvl="0" w:tplc="4BE862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CF443D"/>
    <w:multiLevelType w:val="hybridMultilevel"/>
    <w:tmpl w:val="4F480096"/>
    <w:lvl w:ilvl="0" w:tplc="B1F8EBF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7FF3E1F"/>
    <w:multiLevelType w:val="hybridMultilevel"/>
    <w:tmpl w:val="17CA2520"/>
    <w:lvl w:ilvl="0" w:tplc="D45079F6">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212F33F9"/>
    <w:multiLevelType w:val="hybridMultilevel"/>
    <w:tmpl w:val="DE8E66CA"/>
    <w:lvl w:ilvl="0" w:tplc="F500C69C">
      <w:start w:val="1"/>
      <w:numFmt w:val="hebrew1"/>
      <w:lvlText w:val="%1."/>
      <w:lvlJc w:val="left"/>
      <w:pPr>
        <w:ind w:left="2628" w:hanging="360"/>
      </w:pPr>
      <w:rPr>
        <w:rFonts w:ascii="David" w:eastAsia="Times New Roman" w:hAnsi="David" w:cs="David"/>
        <w:b/>
      </w:rPr>
    </w:lvl>
    <w:lvl w:ilvl="1" w:tplc="04090019" w:tentative="1">
      <w:start w:val="1"/>
      <w:numFmt w:val="lowerLetter"/>
      <w:lvlText w:val="%2."/>
      <w:lvlJc w:val="left"/>
      <w:pPr>
        <w:ind w:left="4056" w:hanging="360"/>
      </w:pPr>
      <w:rPr>
        <w:rFonts w:cs="Times New Roman"/>
      </w:rPr>
    </w:lvl>
    <w:lvl w:ilvl="2" w:tplc="0409001B" w:tentative="1">
      <w:start w:val="1"/>
      <w:numFmt w:val="lowerRoman"/>
      <w:lvlText w:val="%3."/>
      <w:lvlJc w:val="right"/>
      <w:pPr>
        <w:ind w:left="4776" w:hanging="180"/>
      </w:pPr>
      <w:rPr>
        <w:rFonts w:cs="Times New Roman"/>
      </w:rPr>
    </w:lvl>
    <w:lvl w:ilvl="3" w:tplc="0409000F" w:tentative="1">
      <w:start w:val="1"/>
      <w:numFmt w:val="decimal"/>
      <w:lvlText w:val="%4."/>
      <w:lvlJc w:val="left"/>
      <w:pPr>
        <w:ind w:left="5496" w:hanging="360"/>
      </w:pPr>
      <w:rPr>
        <w:rFonts w:cs="Times New Roman"/>
      </w:rPr>
    </w:lvl>
    <w:lvl w:ilvl="4" w:tplc="04090019" w:tentative="1">
      <w:start w:val="1"/>
      <w:numFmt w:val="lowerLetter"/>
      <w:lvlText w:val="%5."/>
      <w:lvlJc w:val="left"/>
      <w:pPr>
        <w:ind w:left="6216" w:hanging="360"/>
      </w:pPr>
      <w:rPr>
        <w:rFonts w:cs="Times New Roman"/>
      </w:rPr>
    </w:lvl>
    <w:lvl w:ilvl="5" w:tplc="0409001B" w:tentative="1">
      <w:start w:val="1"/>
      <w:numFmt w:val="lowerRoman"/>
      <w:lvlText w:val="%6."/>
      <w:lvlJc w:val="right"/>
      <w:pPr>
        <w:ind w:left="6936" w:hanging="180"/>
      </w:pPr>
      <w:rPr>
        <w:rFonts w:cs="Times New Roman"/>
      </w:rPr>
    </w:lvl>
    <w:lvl w:ilvl="6" w:tplc="0409000F" w:tentative="1">
      <w:start w:val="1"/>
      <w:numFmt w:val="decimal"/>
      <w:lvlText w:val="%7."/>
      <w:lvlJc w:val="left"/>
      <w:pPr>
        <w:ind w:left="7656" w:hanging="360"/>
      </w:pPr>
      <w:rPr>
        <w:rFonts w:cs="Times New Roman"/>
      </w:rPr>
    </w:lvl>
    <w:lvl w:ilvl="7" w:tplc="04090019" w:tentative="1">
      <w:start w:val="1"/>
      <w:numFmt w:val="lowerLetter"/>
      <w:lvlText w:val="%8."/>
      <w:lvlJc w:val="left"/>
      <w:pPr>
        <w:ind w:left="8376" w:hanging="360"/>
      </w:pPr>
      <w:rPr>
        <w:rFonts w:cs="Times New Roman"/>
      </w:rPr>
    </w:lvl>
    <w:lvl w:ilvl="8" w:tplc="0409001B" w:tentative="1">
      <w:start w:val="1"/>
      <w:numFmt w:val="lowerRoman"/>
      <w:lvlText w:val="%9."/>
      <w:lvlJc w:val="right"/>
      <w:pPr>
        <w:ind w:left="9096" w:hanging="180"/>
      </w:pPr>
      <w:rPr>
        <w:rFonts w:cs="Times New Roman"/>
      </w:rPr>
    </w:lvl>
  </w:abstractNum>
  <w:abstractNum w:abstractNumId="4" w15:restartNumberingAfterBreak="0">
    <w:nsid w:val="21BE1D35"/>
    <w:multiLevelType w:val="hybridMultilevel"/>
    <w:tmpl w:val="5AD4C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D2722B"/>
    <w:multiLevelType w:val="multilevel"/>
    <w:tmpl w:val="7318D00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B8E100A"/>
    <w:multiLevelType w:val="multilevel"/>
    <w:tmpl w:val="EF1EFE0A"/>
    <w:lvl w:ilvl="0">
      <w:start w:val="8"/>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D5F53EC"/>
    <w:multiLevelType w:val="hybridMultilevel"/>
    <w:tmpl w:val="BDF4E7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FB1526"/>
    <w:multiLevelType w:val="hybridMultilevel"/>
    <w:tmpl w:val="2C1E05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68187E"/>
    <w:multiLevelType w:val="hybridMultilevel"/>
    <w:tmpl w:val="5560B956"/>
    <w:lvl w:ilvl="0" w:tplc="91120BC4">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291361"/>
    <w:multiLevelType w:val="hybridMultilevel"/>
    <w:tmpl w:val="9244D82C"/>
    <w:lvl w:ilvl="0" w:tplc="D45079F6">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52CF22A2"/>
    <w:multiLevelType w:val="hybridMultilevel"/>
    <w:tmpl w:val="D01C3AE6"/>
    <w:lvl w:ilvl="0" w:tplc="D03C44E8">
      <w:start w:val="1"/>
      <w:numFmt w:val="hebrew1"/>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9C6A8C"/>
    <w:multiLevelType w:val="hybridMultilevel"/>
    <w:tmpl w:val="D3BA3F2C"/>
    <w:lvl w:ilvl="0" w:tplc="05DE765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5B7AF3"/>
    <w:multiLevelType w:val="hybridMultilevel"/>
    <w:tmpl w:val="499C3E1E"/>
    <w:lvl w:ilvl="0" w:tplc="7E88B34A">
      <w:start w:val="1"/>
      <w:numFmt w:val="hebrew1"/>
      <w:lvlText w:val="%1."/>
      <w:lvlJc w:val="left"/>
      <w:pPr>
        <w:ind w:left="360" w:hanging="360"/>
      </w:pPr>
      <w:rPr>
        <w:rFonts w:ascii="David" w:eastAsia="Times New Roman" w:hAnsi="David" w:cs="David"/>
      </w:r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14" w15:restartNumberingAfterBreak="0">
    <w:nsid w:val="5F9A58DD"/>
    <w:multiLevelType w:val="multilevel"/>
    <w:tmpl w:val="3D80E270"/>
    <w:lvl w:ilvl="0">
      <w:start w:val="7"/>
      <w:numFmt w:val="decimal"/>
      <w:lvlText w:val="%1"/>
      <w:lvlJc w:val="left"/>
      <w:pPr>
        <w:ind w:left="360" w:hanging="360"/>
      </w:pPr>
      <w:rPr>
        <w:rFonts w:cs="Times New Roman" w:hint="default"/>
      </w:rPr>
    </w:lvl>
    <w:lvl w:ilvl="1">
      <w:start w:val="1"/>
      <w:numFmt w:val="decimal"/>
      <w:lvlText w:val="%1.%2"/>
      <w:lvlJc w:val="left"/>
      <w:pPr>
        <w:ind w:left="1076" w:hanging="360"/>
      </w:pPr>
      <w:rPr>
        <w:rFonts w:ascii="David" w:hAnsi="David" w:cs="David" w:hint="default"/>
        <w:b w:val="0"/>
        <w:bCs w:val="0"/>
      </w:rPr>
    </w:lvl>
    <w:lvl w:ilvl="2">
      <w:start w:val="1"/>
      <w:numFmt w:val="decimal"/>
      <w:lvlText w:val="%1.%2.%3"/>
      <w:lvlJc w:val="left"/>
      <w:pPr>
        <w:ind w:left="2152" w:hanging="720"/>
      </w:pPr>
      <w:rPr>
        <w:rFonts w:ascii="David" w:hAnsi="David" w:cs="David" w:hint="default"/>
        <w:b w:val="0"/>
        <w:bCs w:val="0"/>
      </w:rPr>
    </w:lvl>
    <w:lvl w:ilvl="3">
      <w:start w:val="1"/>
      <w:numFmt w:val="decimal"/>
      <w:lvlText w:val="%1.%2.%3.%4"/>
      <w:lvlJc w:val="left"/>
      <w:pPr>
        <w:ind w:left="1429" w:hanging="720"/>
      </w:pPr>
      <w:rPr>
        <w:rFonts w:cs="Times New Roman" w:hint="default"/>
      </w:rPr>
    </w:lvl>
    <w:lvl w:ilvl="4">
      <w:start w:val="1"/>
      <w:numFmt w:val="decimal"/>
      <w:lvlText w:val="%1.%2.%3.%4.%5"/>
      <w:lvlJc w:val="left"/>
      <w:pPr>
        <w:ind w:left="3944" w:hanging="1080"/>
      </w:pPr>
      <w:rPr>
        <w:rFonts w:cs="Times New Roman" w:hint="default"/>
      </w:rPr>
    </w:lvl>
    <w:lvl w:ilvl="5">
      <w:start w:val="1"/>
      <w:numFmt w:val="decimal"/>
      <w:lvlText w:val="%1.%2.%3.%4.%5.%6"/>
      <w:lvlJc w:val="left"/>
      <w:pPr>
        <w:ind w:left="4660" w:hanging="1080"/>
      </w:pPr>
      <w:rPr>
        <w:rFonts w:cs="Times New Roman" w:hint="default"/>
      </w:rPr>
    </w:lvl>
    <w:lvl w:ilvl="6">
      <w:start w:val="1"/>
      <w:numFmt w:val="decimal"/>
      <w:lvlText w:val="%1.%2.%3.%4.%5.%6.%7"/>
      <w:lvlJc w:val="left"/>
      <w:pPr>
        <w:ind w:left="5736" w:hanging="1440"/>
      </w:pPr>
      <w:rPr>
        <w:rFonts w:cs="Times New Roman" w:hint="default"/>
      </w:rPr>
    </w:lvl>
    <w:lvl w:ilvl="7">
      <w:start w:val="1"/>
      <w:numFmt w:val="decimal"/>
      <w:lvlText w:val="%1.%2.%3.%4.%5.%6.%7.%8"/>
      <w:lvlJc w:val="left"/>
      <w:pPr>
        <w:ind w:left="6452" w:hanging="1440"/>
      </w:pPr>
      <w:rPr>
        <w:rFonts w:cs="Times New Roman" w:hint="default"/>
      </w:rPr>
    </w:lvl>
    <w:lvl w:ilvl="8">
      <w:start w:val="1"/>
      <w:numFmt w:val="decimal"/>
      <w:lvlText w:val="%1.%2.%3.%4.%5.%6.%7.%8.%9"/>
      <w:lvlJc w:val="left"/>
      <w:pPr>
        <w:ind w:left="7168" w:hanging="1440"/>
      </w:pPr>
      <w:rPr>
        <w:rFonts w:cs="Times New Roman" w:hint="default"/>
      </w:rPr>
    </w:lvl>
  </w:abstractNum>
  <w:abstractNum w:abstractNumId="15" w15:restartNumberingAfterBreak="0">
    <w:nsid w:val="63092518"/>
    <w:multiLevelType w:val="hybridMultilevel"/>
    <w:tmpl w:val="A39C39A0"/>
    <w:lvl w:ilvl="0" w:tplc="0F267242">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64CB1E9A"/>
    <w:multiLevelType w:val="hybridMultilevel"/>
    <w:tmpl w:val="0E289882"/>
    <w:lvl w:ilvl="0" w:tplc="4984B14A">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6F524AF"/>
    <w:multiLevelType w:val="hybridMultilevel"/>
    <w:tmpl w:val="FD9284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7FF7114"/>
    <w:multiLevelType w:val="hybridMultilevel"/>
    <w:tmpl w:val="A39C39A0"/>
    <w:lvl w:ilvl="0" w:tplc="0F267242">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998340B"/>
    <w:multiLevelType w:val="hybridMultilevel"/>
    <w:tmpl w:val="4C0021C8"/>
    <w:lvl w:ilvl="0" w:tplc="16A4E15C">
      <w:start w:val="1"/>
      <w:numFmt w:val="hebrew1"/>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2E7491"/>
    <w:multiLevelType w:val="hybridMultilevel"/>
    <w:tmpl w:val="7E366FCC"/>
    <w:lvl w:ilvl="0" w:tplc="7E46AC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601F4B"/>
    <w:multiLevelType w:val="hybridMultilevel"/>
    <w:tmpl w:val="80A258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6643964"/>
    <w:multiLevelType w:val="multilevel"/>
    <w:tmpl w:val="C302CA44"/>
    <w:lvl w:ilvl="0">
      <w:start w:val="2"/>
      <w:numFmt w:val="decimal"/>
      <w:lvlText w:val="%1"/>
      <w:lvlJc w:val="left"/>
      <w:pPr>
        <w:ind w:left="1068" w:hanging="360"/>
      </w:pPr>
      <w:rPr>
        <w:rFonts w:cs="Times New Roman" w:hint="default"/>
        <w:b/>
        <w:bCs/>
        <w:sz w:val="24"/>
        <w:szCs w:val="24"/>
      </w:rPr>
    </w:lvl>
    <w:lvl w:ilvl="1">
      <w:start w:val="1"/>
      <w:numFmt w:val="decimal"/>
      <w:lvlText w:val="%1.%2"/>
      <w:lvlJc w:val="left"/>
      <w:pPr>
        <w:ind w:left="1352" w:hanging="360"/>
      </w:pPr>
      <w:rPr>
        <w:rFonts w:cs="David" w:hint="default"/>
        <w:b w:val="0"/>
        <w:bCs w:val="0"/>
        <w:i w:val="0"/>
        <w:iCs w:val="0"/>
        <w:sz w:val="22"/>
        <w:szCs w:val="22"/>
      </w:rPr>
    </w:lvl>
    <w:lvl w:ilvl="2">
      <w:start w:val="1"/>
      <w:numFmt w:val="decimal"/>
      <w:lvlText w:val="%1.%2.%3"/>
      <w:lvlJc w:val="left"/>
      <w:pPr>
        <w:ind w:left="1712" w:hanging="720"/>
      </w:pPr>
      <w:rPr>
        <w:rFonts w:ascii="David" w:hAnsi="David" w:cs="David" w:hint="default"/>
        <w:b w:val="0"/>
        <w:bCs w:val="0"/>
        <w:sz w:val="24"/>
        <w:szCs w:val="24"/>
      </w:rPr>
    </w:lvl>
    <w:lvl w:ilvl="3">
      <w:start w:val="1"/>
      <w:numFmt w:val="decimal"/>
      <w:lvlText w:val="%1.%2.%3.%4"/>
      <w:lvlJc w:val="left"/>
      <w:pPr>
        <w:ind w:left="2845" w:hanging="720"/>
      </w:pPr>
      <w:rPr>
        <w:rFonts w:cs="Times New Roman" w:hint="default"/>
        <w:b w:val="0"/>
        <w:bCs w:val="0"/>
        <w:sz w:val="22"/>
        <w:szCs w:val="22"/>
      </w:rPr>
    </w:lvl>
    <w:lvl w:ilvl="4">
      <w:start w:val="1"/>
      <w:numFmt w:val="decimal"/>
      <w:lvlText w:val="%1.%2.%3.%4.%5"/>
      <w:lvlJc w:val="left"/>
      <w:pPr>
        <w:ind w:left="3914" w:hanging="1080"/>
      </w:pPr>
      <w:rPr>
        <w:rFonts w:cs="Times New Roman" w:hint="default"/>
        <w:b w:val="0"/>
        <w:bCs w:val="0"/>
        <w:sz w:val="22"/>
        <w:szCs w:val="22"/>
      </w:rPr>
    </w:lvl>
    <w:lvl w:ilvl="5">
      <w:start w:val="1"/>
      <w:numFmt w:val="decimal"/>
      <w:lvlText w:val="%1.%2.%3.%4.%5.%6"/>
      <w:lvlJc w:val="left"/>
      <w:pPr>
        <w:ind w:left="1788" w:hanging="1080"/>
      </w:pPr>
      <w:rPr>
        <w:rFonts w:cs="Times New Roman" w:hint="default"/>
        <w:sz w:val="22"/>
        <w:szCs w:val="22"/>
      </w:rPr>
    </w:lvl>
    <w:lvl w:ilvl="6">
      <w:start w:val="1"/>
      <w:numFmt w:val="decimal"/>
      <w:lvlText w:val="%1.%2.%3.%4.%5.%6.%7"/>
      <w:lvlJc w:val="left"/>
      <w:pPr>
        <w:ind w:left="2148" w:hanging="1440"/>
      </w:pPr>
      <w:rPr>
        <w:rFonts w:cs="Times New Roman" w:hint="default"/>
      </w:rPr>
    </w:lvl>
    <w:lvl w:ilvl="7">
      <w:start w:val="1"/>
      <w:numFmt w:val="decimal"/>
      <w:lvlText w:val="%1.%2.%3.%4.%5.%6.%7.%8"/>
      <w:lvlJc w:val="left"/>
      <w:pPr>
        <w:ind w:left="2148" w:hanging="1440"/>
      </w:pPr>
      <w:rPr>
        <w:rFonts w:cs="Times New Roman" w:hint="default"/>
      </w:rPr>
    </w:lvl>
    <w:lvl w:ilvl="8">
      <w:start w:val="1"/>
      <w:numFmt w:val="decimal"/>
      <w:lvlText w:val="%1.%2.%3.%4.%5.%6.%7.%8.%9"/>
      <w:lvlJc w:val="left"/>
      <w:pPr>
        <w:ind w:left="2148" w:hanging="1440"/>
      </w:pPr>
      <w:rPr>
        <w:rFonts w:cs="Times New Roman" w:hint="default"/>
      </w:rPr>
    </w:lvl>
  </w:abstractNum>
  <w:num w:numId="1">
    <w:abstractNumId w:val="12"/>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2"/>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4"/>
  </w:num>
  <w:num w:numId="9">
    <w:abstractNumId w:val="1"/>
  </w:num>
  <w:num w:numId="10">
    <w:abstractNumId w:val="3"/>
  </w:num>
  <w:num w:numId="11">
    <w:abstractNumId w:val="11"/>
  </w:num>
  <w:num w:numId="12">
    <w:abstractNumId w:val="14"/>
  </w:num>
  <w:num w:numId="13">
    <w:abstractNumId w:val="6"/>
  </w:num>
  <w:num w:numId="14">
    <w:abstractNumId w:val="20"/>
  </w:num>
  <w:num w:numId="15">
    <w:abstractNumId w:val="0"/>
  </w:num>
  <w:num w:numId="16">
    <w:abstractNumId w:val="15"/>
  </w:num>
  <w:num w:numId="17">
    <w:abstractNumId w:val="18"/>
  </w:num>
  <w:num w:numId="18">
    <w:abstractNumId w:val="22"/>
  </w:num>
  <w:num w:numId="19">
    <w:abstractNumId w:val="9"/>
  </w:num>
  <w:num w:numId="20">
    <w:abstractNumId w:val="21"/>
  </w:num>
  <w:num w:numId="21">
    <w:abstractNumId w:val="5"/>
  </w:num>
  <w:num w:numId="22">
    <w:abstractNumId w:val="8"/>
  </w:num>
  <w:num w:numId="23">
    <w:abstractNumId w:val="7"/>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F80"/>
    <w:rsid w:val="00025EDB"/>
    <w:rsid w:val="00034522"/>
    <w:rsid w:val="000415E2"/>
    <w:rsid w:val="000429F8"/>
    <w:rsid w:val="00042CC2"/>
    <w:rsid w:val="0004323D"/>
    <w:rsid w:val="00047308"/>
    <w:rsid w:val="0005084A"/>
    <w:rsid w:val="000528E4"/>
    <w:rsid w:val="00064B6D"/>
    <w:rsid w:val="000717F9"/>
    <w:rsid w:val="0007432D"/>
    <w:rsid w:val="00077F46"/>
    <w:rsid w:val="0008046B"/>
    <w:rsid w:val="00081AE4"/>
    <w:rsid w:val="00083065"/>
    <w:rsid w:val="00083975"/>
    <w:rsid w:val="00084910"/>
    <w:rsid w:val="000850F5"/>
    <w:rsid w:val="00086C5C"/>
    <w:rsid w:val="00096CB1"/>
    <w:rsid w:val="00096D28"/>
    <w:rsid w:val="000A682B"/>
    <w:rsid w:val="000B183A"/>
    <w:rsid w:val="000C5DB9"/>
    <w:rsid w:val="000D1D19"/>
    <w:rsid w:val="000D6991"/>
    <w:rsid w:val="000E4DEC"/>
    <w:rsid w:val="000E57ED"/>
    <w:rsid w:val="00103A50"/>
    <w:rsid w:val="00111563"/>
    <w:rsid w:val="00113061"/>
    <w:rsid w:val="00113FEF"/>
    <w:rsid w:val="001144F8"/>
    <w:rsid w:val="00120C09"/>
    <w:rsid w:val="00125669"/>
    <w:rsid w:val="00127830"/>
    <w:rsid w:val="00141DAA"/>
    <w:rsid w:val="00142C8C"/>
    <w:rsid w:val="00147161"/>
    <w:rsid w:val="00151C7D"/>
    <w:rsid w:val="001639AC"/>
    <w:rsid w:val="0017670F"/>
    <w:rsid w:val="001849BB"/>
    <w:rsid w:val="00192125"/>
    <w:rsid w:val="001B119C"/>
    <w:rsid w:val="001B5D2B"/>
    <w:rsid w:val="001B6D1A"/>
    <w:rsid w:val="001C3879"/>
    <w:rsid w:val="001D6395"/>
    <w:rsid w:val="001E032E"/>
    <w:rsid w:val="001E725E"/>
    <w:rsid w:val="001F0902"/>
    <w:rsid w:val="001F6268"/>
    <w:rsid w:val="001F6BF1"/>
    <w:rsid w:val="00202544"/>
    <w:rsid w:val="002035D1"/>
    <w:rsid w:val="00204514"/>
    <w:rsid w:val="00217BAD"/>
    <w:rsid w:val="002315E6"/>
    <w:rsid w:val="00246CCF"/>
    <w:rsid w:val="0028080C"/>
    <w:rsid w:val="002842ED"/>
    <w:rsid w:val="002956F6"/>
    <w:rsid w:val="00297617"/>
    <w:rsid w:val="002A09F6"/>
    <w:rsid w:val="002A0CE5"/>
    <w:rsid w:val="002A3480"/>
    <w:rsid w:val="002A6CE3"/>
    <w:rsid w:val="002B0500"/>
    <w:rsid w:val="002B08EC"/>
    <w:rsid w:val="002B7812"/>
    <w:rsid w:val="002C2185"/>
    <w:rsid w:val="002C4889"/>
    <w:rsid w:val="002D1D27"/>
    <w:rsid w:val="002E0E11"/>
    <w:rsid w:val="002E5402"/>
    <w:rsid w:val="002F2CB4"/>
    <w:rsid w:val="002F42EC"/>
    <w:rsid w:val="002F57A4"/>
    <w:rsid w:val="00305423"/>
    <w:rsid w:val="00305EE7"/>
    <w:rsid w:val="003117C9"/>
    <w:rsid w:val="00333A9F"/>
    <w:rsid w:val="00336083"/>
    <w:rsid w:val="003439C7"/>
    <w:rsid w:val="00343D4D"/>
    <w:rsid w:val="003529A5"/>
    <w:rsid w:val="00352E8D"/>
    <w:rsid w:val="003540A7"/>
    <w:rsid w:val="00354E9B"/>
    <w:rsid w:val="00362FCA"/>
    <w:rsid w:val="00371C5D"/>
    <w:rsid w:val="003959D2"/>
    <w:rsid w:val="0039653C"/>
    <w:rsid w:val="003A22DC"/>
    <w:rsid w:val="003A50AD"/>
    <w:rsid w:val="003A785F"/>
    <w:rsid w:val="003B441F"/>
    <w:rsid w:val="003B54F2"/>
    <w:rsid w:val="003C07E0"/>
    <w:rsid w:val="003C118C"/>
    <w:rsid w:val="003D0E89"/>
    <w:rsid w:val="003D2DB5"/>
    <w:rsid w:val="003D3345"/>
    <w:rsid w:val="003E2275"/>
    <w:rsid w:val="003F2C4B"/>
    <w:rsid w:val="00400B27"/>
    <w:rsid w:val="00403FCC"/>
    <w:rsid w:val="00417F8A"/>
    <w:rsid w:val="00420408"/>
    <w:rsid w:val="00420C2D"/>
    <w:rsid w:val="00422DC5"/>
    <w:rsid w:val="0043015E"/>
    <w:rsid w:val="00430532"/>
    <w:rsid w:val="00433F7F"/>
    <w:rsid w:val="004349DF"/>
    <w:rsid w:val="004360C0"/>
    <w:rsid w:val="00436D8F"/>
    <w:rsid w:val="00440A9B"/>
    <w:rsid w:val="00440DD6"/>
    <w:rsid w:val="00452799"/>
    <w:rsid w:val="004532CE"/>
    <w:rsid w:val="00454797"/>
    <w:rsid w:val="0046220B"/>
    <w:rsid w:val="00470C01"/>
    <w:rsid w:val="00472C25"/>
    <w:rsid w:val="0047427C"/>
    <w:rsid w:val="00476C6C"/>
    <w:rsid w:val="00481D13"/>
    <w:rsid w:val="004835C2"/>
    <w:rsid w:val="00485E31"/>
    <w:rsid w:val="004923DD"/>
    <w:rsid w:val="00494C48"/>
    <w:rsid w:val="004A295D"/>
    <w:rsid w:val="004A41DA"/>
    <w:rsid w:val="004A5B2E"/>
    <w:rsid w:val="004B7490"/>
    <w:rsid w:val="004C153D"/>
    <w:rsid w:val="004C359A"/>
    <w:rsid w:val="004C6898"/>
    <w:rsid w:val="004E0922"/>
    <w:rsid w:val="004E2E7F"/>
    <w:rsid w:val="004F609D"/>
    <w:rsid w:val="005016A7"/>
    <w:rsid w:val="00505177"/>
    <w:rsid w:val="00511915"/>
    <w:rsid w:val="00520576"/>
    <w:rsid w:val="00526887"/>
    <w:rsid w:val="00544E4D"/>
    <w:rsid w:val="00547090"/>
    <w:rsid w:val="00547941"/>
    <w:rsid w:val="005752D6"/>
    <w:rsid w:val="005B336D"/>
    <w:rsid w:val="005B6596"/>
    <w:rsid w:val="005D2779"/>
    <w:rsid w:val="005D5A45"/>
    <w:rsid w:val="005E0913"/>
    <w:rsid w:val="005E3879"/>
    <w:rsid w:val="005E3EE9"/>
    <w:rsid w:val="005F2FF3"/>
    <w:rsid w:val="0060421C"/>
    <w:rsid w:val="00605309"/>
    <w:rsid w:val="00605F06"/>
    <w:rsid w:val="006203CB"/>
    <w:rsid w:val="006213D1"/>
    <w:rsid w:val="00623826"/>
    <w:rsid w:val="0062591B"/>
    <w:rsid w:val="00634F0C"/>
    <w:rsid w:val="00635C13"/>
    <w:rsid w:val="00636811"/>
    <w:rsid w:val="00636CC2"/>
    <w:rsid w:val="006552BA"/>
    <w:rsid w:val="006560E3"/>
    <w:rsid w:val="006667C8"/>
    <w:rsid w:val="00674713"/>
    <w:rsid w:val="0068027D"/>
    <w:rsid w:val="006939FB"/>
    <w:rsid w:val="006946D1"/>
    <w:rsid w:val="006A58EB"/>
    <w:rsid w:val="006B0109"/>
    <w:rsid w:val="006D18CE"/>
    <w:rsid w:val="006D23B2"/>
    <w:rsid w:val="006D42A3"/>
    <w:rsid w:val="006F50D0"/>
    <w:rsid w:val="006F5CB4"/>
    <w:rsid w:val="006F759C"/>
    <w:rsid w:val="00725A84"/>
    <w:rsid w:val="007328F7"/>
    <w:rsid w:val="00732FB2"/>
    <w:rsid w:val="007545CC"/>
    <w:rsid w:val="0076536F"/>
    <w:rsid w:val="00765983"/>
    <w:rsid w:val="00766E88"/>
    <w:rsid w:val="007712A3"/>
    <w:rsid w:val="007741A9"/>
    <w:rsid w:val="00774DE5"/>
    <w:rsid w:val="00782536"/>
    <w:rsid w:val="0078465D"/>
    <w:rsid w:val="0078499F"/>
    <w:rsid w:val="007A12A8"/>
    <w:rsid w:val="007A5929"/>
    <w:rsid w:val="007A6143"/>
    <w:rsid w:val="007B0561"/>
    <w:rsid w:val="007B30BC"/>
    <w:rsid w:val="007C2629"/>
    <w:rsid w:val="007D04AF"/>
    <w:rsid w:val="007D5F4A"/>
    <w:rsid w:val="007D6302"/>
    <w:rsid w:val="007F145A"/>
    <w:rsid w:val="007F4C89"/>
    <w:rsid w:val="007F5708"/>
    <w:rsid w:val="007F6CC2"/>
    <w:rsid w:val="00803257"/>
    <w:rsid w:val="00803561"/>
    <w:rsid w:val="008408EF"/>
    <w:rsid w:val="00855CDA"/>
    <w:rsid w:val="00863DC8"/>
    <w:rsid w:val="00870808"/>
    <w:rsid w:val="00870948"/>
    <w:rsid w:val="008959ED"/>
    <w:rsid w:val="008C0078"/>
    <w:rsid w:val="008C12A0"/>
    <w:rsid w:val="008C2063"/>
    <w:rsid w:val="008C37B9"/>
    <w:rsid w:val="008C7930"/>
    <w:rsid w:val="008D0358"/>
    <w:rsid w:val="008D1ED5"/>
    <w:rsid w:val="008D2396"/>
    <w:rsid w:val="008D29BE"/>
    <w:rsid w:val="008D4FD0"/>
    <w:rsid w:val="008D665E"/>
    <w:rsid w:val="008D761B"/>
    <w:rsid w:val="008E3C88"/>
    <w:rsid w:val="009060DE"/>
    <w:rsid w:val="0090618F"/>
    <w:rsid w:val="009065B3"/>
    <w:rsid w:val="009148A8"/>
    <w:rsid w:val="00915B99"/>
    <w:rsid w:val="00925B4E"/>
    <w:rsid w:val="00931740"/>
    <w:rsid w:val="009417D9"/>
    <w:rsid w:val="00945E16"/>
    <w:rsid w:val="00957155"/>
    <w:rsid w:val="0095751D"/>
    <w:rsid w:val="009601E9"/>
    <w:rsid w:val="00980C61"/>
    <w:rsid w:val="0098708A"/>
    <w:rsid w:val="00994386"/>
    <w:rsid w:val="00994744"/>
    <w:rsid w:val="009A4681"/>
    <w:rsid w:val="009B638F"/>
    <w:rsid w:val="009C23CA"/>
    <w:rsid w:val="009C5460"/>
    <w:rsid w:val="009E0ABE"/>
    <w:rsid w:val="009F46E0"/>
    <w:rsid w:val="00A03B26"/>
    <w:rsid w:val="00A07146"/>
    <w:rsid w:val="00A073CD"/>
    <w:rsid w:val="00A12F97"/>
    <w:rsid w:val="00A3052C"/>
    <w:rsid w:val="00A43E7C"/>
    <w:rsid w:val="00A45878"/>
    <w:rsid w:val="00A4745E"/>
    <w:rsid w:val="00A52233"/>
    <w:rsid w:val="00A5571B"/>
    <w:rsid w:val="00A577DB"/>
    <w:rsid w:val="00A57FB3"/>
    <w:rsid w:val="00A60065"/>
    <w:rsid w:val="00A70625"/>
    <w:rsid w:val="00A7392A"/>
    <w:rsid w:val="00A7610D"/>
    <w:rsid w:val="00A90BED"/>
    <w:rsid w:val="00AB1639"/>
    <w:rsid w:val="00AC1965"/>
    <w:rsid w:val="00AD1346"/>
    <w:rsid w:val="00AD36B1"/>
    <w:rsid w:val="00AE1A1D"/>
    <w:rsid w:val="00AE58C5"/>
    <w:rsid w:val="00AE62BE"/>
    <w:rsid w:val="00AF1F72"/>
    <w:rsid w:val="00AF5304"/>
    <w:rsid w:val="00AF66C5"/>
    <w:rsid w:val="00B02188"/>
    <w:rsid w:val="00B02F9A"/>
    <w:rsid w:val="00B13EBC"/>
    <w:rsid w:val="00B211D2"/>
    <w:rsid w:val="00B26AD0"/>
    <w:rsid w:val="00B27417"/>
    <w:rsid w:val="00B36C79"/>
    <w:rsid w:val="00B5034D"/>
    <w:rsid w:val="00B512B3"/>
    <w:rsid w:val="00B746D1"/>
    <w:rsid w:val="00B74A8F"/>
    <w:rsid w:val="00B81F80"/>
    <w:rsid w:val="00B82AA5"/>
    <w:rsid w:val="00B8481E"/>
    <w:rsid w:val="00B86CCE"/>
    <w:rsid w:val="00BA6F3B"/>
    <w:rsid w:val="00BB0C84"/>
    <w:rsid w:val="00BB487C"/>
    <w:rsid w:val="00BB54A3"/>
    <w:rsid w:val="00BB5E58"/>
    <w:rsid w:val="00BB60A6"/>
    <w:rsid w:val="00BB6D39"/>
    <w:rsid w:val="00BC43B6"/>
    <w:rsid w:val="00BC661B"/>
    <w:rsid w:val="00BE6A5B"/>
    <w:rsid w:val="00BE7867"/>
    <w:rsid w:val="00BF0F5D"/>
    <w:rsid w:val="00BF4BC3"/>
    <w:rsid w:val="00C007DB"/>
    <w:rsid w:val="00C13A90"/>
    <w:rsid w:val="00C1712C"/>
    <w:rsid w:val="00C2354E"/>
    <w:rsid w:val="00C23AE5"/>
    <w:rsid w:val="00C23AF4"/>
    <w:rsid w:val="00C33D49"/>
    <w:rsid w:val="00C404EE"/>
    <w:rsid w:val="00C416AF"/>
    <w:rsid w:val="00C521FD"/>
    <w:rsid w:val="00C6394F"/>
    <w:rsid w:val="00C679B2"/>
    <w:rsid w:val="00C71D66"/>
    <w:rsid w:val="00C74086"/>
    <w:rsid w:val="00C76635"/>
    <w:rsid w:val="00C91CDB"/>
    <w:rsid w:val="00CA177B"/>
    <w:rsid w:val="00CA7BA2"/>
    <w:rsid w:val="00CB0350"/>
    <w:rsid w:val="00CB1C0A"/>
    <w:rsid w:val="00CB33C5"/>
    <w:rsid w:val="00CC383C"/>
    <w:rsid w:val="00CC7726"/>
    <w:rsid w:val="00CD3155"/>
    <w:rsid w:val="00CE0EEB"/>
    <w:rsid w:val="00CF30D6"/>
    <w:rsid w:val="00D021ED"/>
    <w:rsid w:val="00D0520B"/>
    <w:rsid w:val="00D12C1C"/>
    <w:rsid w:val="00D24A24"/>
    <w:rsid w:val="00D330B3"/>
    <w:rsid w:val="00D41647"/>
    <w:rsid w:val="00D43538"/>
    <w:rsid w:val="00D43BDF"/>
    <w:rsid w:val="00D43E14"/>
    <w:rsid w:val="00D43E7E"/>
    <w:rsid w:val="00D562A4"/>
    <w:rsid w:val="00D57CAF"/>
    <w:rsid w:val="00D64F53"/>
    <w:rsid w:val="00D81341"/>
    <w:rsid w:val="00D87A81"/>
    <w:rsid w:val="00D90361"/>
    <w:rsid w:val="00D93083"/>
    <w:rsid w:val="00D975FF"/>
    <w:rsid w:val="00D97953"/>
    <w:rsid w:val="00DA414B"/>
    <w:rsid w:val="00DA6A9B"/>
    <w:rsid w:val="00DB2B16"/>
    <w:rsid w:val="00DB6955"/>
    <w:rsid w:val="00DC13BF"/>
    <w:rsid w:val="00DC2DC1"/>
    <w:rsid w:val="00DD2721"/>
    <w:rsid w:val="00DD2742"/>
    <w:rsid w:val="00DE55CB"/>
    <w:rsid w:val="00DE6833"/>
    <w:rsid w:val="00DE6E39"/>
    <w:rsid w:val="00DF1960"/>
    <w:rsid w:val="00DF7E05"/>
    <w:rsid w:val="00E00CE2"/>
    <w:rsid w:val="00E14871"/>
    <w:rsid w:val="00E22DB4"/>
    <w:rsid w:val="00E27842"/>
    <w:rsid w:val="00E32F39"/>
    <w:rsid w:val="00E33B13"/>
    <w:rsid w:val="00E42667"/>
    <w:rsid w:val="00E43B99"/>
    <w:rsid w:val="00E45952"/>
    <w:rsid w:val="00E53F1D"/>
    <w:rsid w:val="00E54A3F"/>
    <w:rsid w:val="00E562DB"/>
    <w:rsid w:val="00E737FC"/>
    <w:rsid w:val="00E7667D"/>
    <w:rsid w:val="00E83411"/>
    <w:rsid w:val="00E84E30"/>
    <w:rsid w:val="00E9088D"/>
    <w:rsid w:val="00E9783D"/>
    <w:rsid w:val="00EB580A"/>
    <w:rsid w:val="00EC0844"/>
    <w:rsid w:val="00EC7D17"/>
    <w:rsid w:val="00ED5075"/>
    <w:rsid w:val="00EF61F4"/>
    <w:rsid w:val="00F00A09"/>
    <w:rsid w:val="00F05ECA"/>
    <w:rsid w:val="00F07713"/>
    <w:rsid w:val="00F172F1"/>
    <w:rsid w:val="00F20D44"/>
    <w:rsid w:val="00F313EC"/>
    <w:rsid w:val="00F3367B"/>
    <w:rsid w:val="00F4072D"/>
    <w:rsid w:val="00F410A9"/>
    <w:rsid w:val="00F507B9"/>
    <w:rsid w:val="00F577FE"/>
    <w:rsid w:val="00F6010A"/>
    <w:rsid w:val="00F626D3"/>
    <w:rsid w:val="00F63D92"/>
    <w:rsid w:val="00F70EAA"/>
    <w:rsid w:val="00F72C51"/>
    <w:rsid w:val="00F73C8D"/>
    <w:rsid w:val="00F74126"/>
    <w:rsid w:val="00F7540E"/>
    <w:rsid w:val="00F8240A"/>
    <w:rsid w:val="00F82CAB"/>
    <w:rsid w:val="00F85B08"/>
    <w:rsid w:val="00F94912"/>
    <w:rsid w:val="00F94E67"/>
    <w:rsid w:val="00FA1E9E"/>
    <w:rsid w:val="00FC61EF"/>
    <w:rsid w:val="00FD2F89"/>
    <w:rsid w:val="00FD73BE"/>
    <w:rsid w:val="00FE11D1"/>
    <w:rsid w:val="00FE6A16"/>
    <w:rsid w:val="00FF71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54E080"/>
  <w15:chartTrackingRefBased/>
  <w15:docId w15:val="{D78F383B-BF43-4086-935A-D0ACC0DA0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5983"/>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81F80"/>
    <w:pPr>
      <w:tabs>
        <w:tab w:val="center" w:pos="4513"/>
        <w:tab w:val="right" w:pos="902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B81F80"/>
  </w:style>
  <w:style w:type="paragraph" w:styleId="a5">
    <w:name w:val="footer"/>
    <w:basedOn w:val="a"/>
    <w:link w:val="a6"/>
    <w:uiPriority w:val="99"/>
    <w:unhideWhenUsed/>
    <w:rsid w:val="00B81F80"/>
    <w:pPr>
      <w:tabs>
        <w:tab w:val="center" w:pos="4513"/>
        <w:tab w:val="right" w:pos="9026"/>
      </w:tabs>
    </w:pPr>
    <w:rPr>
      <w:rFonts w:asciiTheme="minorHAnsi" w:eastAsiaTheme="minorHAnsi" w:hAnsiTheme="minorHAnsi" w:cstheme="minorBidi"/>
      <w:sz w:val="22"/>
      <w:szCs w:val="22"/>
    </w:rPr>
  </w:style>
  <w:style w:type="character" w:customStyle="1" w:styleId="a6">
    <w:name w:val="כותרת תחתונה תו"/>
    <w:basedOn w:val="a0"/>
    <w:link w:val="a5"/>
    <w:uiPriority w:val="99"/>
    <w:rsid w:val="00B81F80"/>
  </w:style>
  <w:style w:type="character" w:styleId="Hyperlink">
    <w:name w:val="Hyperlink"/>
    <w:basedOn w:val="a0"/>
    <w:uiPriority w:val="99"/>
    <w:unhideWhenUsed/>
    <w:rsid w:val="00765983"/>
    <w:rPr>
      <w:color w:val="0563C1" w:themeColor="hyperlink"/>
      <w:u w:val="single"/>
    </w:rPr>
  </w:style>
  <w:style w:type="paragraph" w:styleId="a7">
    <w:name w:val="List Paragraph"/>
    <w:aliases w:val="פיסקת bullets,LP1,List Paragraph_0,List Paragraph_1,פיסקת רשימה1,מפרט פירוט סעיפים,נספח 2 מתוקן,x.x.x.x,lp1,FooterText,numbered,Paragraphe de liste1,פיסקת רשימה11,LP11,List Paragraph_01,List Paragraph_11,LP12,List Paragraph_02,LP13,LP111"/>
    <w:basedOn w:val="a"/>
    <w:link w:val="a8"/>
    <w:uiPriority w:val="34"/>
    <w:qFormat/>
    <w:rsid w:val="005D5A45"/>
    <w:pPr>
      <w:ind w:left="720"/>
      <w:contextualSpacing/>
    </w:pPr>
  </w:style>
  <w:style w:type="character" w:customStyle="1" w:styleId="a8">
    <w:name w:val="פיסקת רשימה תו"/>
    <w:aliases w:val="פיסקת bullets תו,LP1 תו,List Paragraph_0 תו,List Paragraph_1 תו,פיסקת רשימה1 תו,מפרט פירוט סעיפים תו,נספח 2 מתוקן תו,x.x.x.x תו,lp1 תו,FooterText תו,numbered תו,Paragraphe de liste1 תו,פיסקת רשימה11 תו,LP11 תו,List Paragraph_01 תו,LP12 תו"/>
    <w:link w:val="a7"/>
    <w:uiPriority w:val="34"/>
    <w:locked/>
    <w:rsid w:val="00047308"/>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0E57ED"/>
    <w:rPr>
      <w:rFonts w:ascii="Tahoma" w:hAnsi="Tahoma" w:cs="Tahoma"/>
      <w:sz w:val="18"/>
      <w:szCs w:val="18"/>
    </w:rPr>
  </w:style>
  <w:style w:type="character" w:customStyle="1" w:styleId="aa">
    <w:name w:val="טקסט בלונים תו"/>
    <w:basedOn w:val="a0"/>
    <w:link w:val="a9"/>
    <w:uiPriority w:val="99"/>
    <w:semiHidden/>
    <w:rsid w:val="000E57ED"/>
    <w:rPr>
      <w:rFonts w:ascii="Tahoma" w:eastAsia="Times New Roman" w:hAnsi="Tahoma" w:cs="Tahoma"/>
      <w:sz w:val="18"/>
      <w:szCs w:val="18"/>
    </w:rPr>
  </w:style>
  <w:style w:type="character" w:styleId="ab">
    <w:name w:val="annotation reference"/>
    <w:basedOn w:val="a0"/>
    <w:uiPriority w:val="99"/>
    <w:unhideWhenUsed/>
    <w:rsid w:val="00A7610D"/>
    <w:rPr>
      <w:sz w:val="16"/>
      <w:szCs w:val="16"/>
    </w:rPr>
  </w:style>
  <w:style w:type="paragraph" w:styleId="ac">
    <w:name w:val="annotation text"/>
    <w:basedOn w:val="a"/>
    <w:link w:val="ad"/>
    <w:uiPriority w:val="99"/>
    <w:unhideWhenUsed/>
    <w:rsid w:val="00A7610D"/>
    <w:rPr>
      <w:sz w:val="20"/>
      <w:szCs w:val="20"/>
    </w:rPr>
  </w:style>
  <w:style w:type="character" w:customStyle="1" w:styleId="ad">
    <w:name w:val="טקסט הערה תו"/>
    <w:basedOn w:val="a0"/>
    <w:link w:val="ac"/>
    <w:uiPriority w:val="99"/>
    <w:rsid w:val="00A7610D"/>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A7610D"/>
    <w:rPr>
      <w:b/>
      <w:bCs/>
    </w:rPr>
  </w:style>
  <w:style w:type="character" w:customStyle="1" w:styleId="af">
    <w:name w:val="נושא הערה תו"/>
    <w:basedOn w:val="ad"/>
    <w:link w:val="ae"/>
    <w:uiPriority w:val="99"/>
    <w:semiHidden/>
    <w:rsid w:val="00A7610D"/>
    <w:rPr>
      <w:rFonts w:ascii="Times New Roman" w:eastAsia="Times New Roman" w:hAnsi="Times New Roman" w:cs="Times New Roman"/>
      <w:b/>
      <w:bCs/>
      <w:sz w:val="20"/>
      <w:szCs w:val="20"/>
    </w:rPr>
  </w:style>
  <w:style w:type="paragraph" w:styleId="af0">
    <w:name w:val="Revision"/>
    <w:hidden/>
    <w:uiPriority w:val="99"/>
    <w:semiHidden/>
    <w:rsid w:val="00DE6833"/>
    <w:pPr>
      <w:spacing w:after="0" w:line="240" w:lineRule="auto"/>
    </w:pPr>
    <w:rPr>
      <w:rFonts w:ascii="Times New Roman" w:eastAsia="Times New Roman" w:hAnsi="Times New Roman" w:cs="Times New Roman"/>
      <w:sz w:val="24"/>
      <w:szCs w:val="24"/>
    </w:rPr>
  </w:style>
  <w:style w:type="paragraph" w:customStyle="1" w:styleId="xmsolistparagraph">
    <w:name w:val="x_msolistparagraph"/>
    <w:basedOn w:val="a"/>
    <w:rsid w:val="001849BB"/>
    <w:pPr>
      <w:ind w:left="720"/>
    </w:pPr>
    <w:rPr>
      <w:rFonts w:ascii="Calibri" w:eastAsiaTheme="minorHAnsi" w:hAnsi="Calibri" w:cs="Calibri"/>
      <w:sz w:val="22"/>
      <w:szCs w:val="22"/>
    </w:rPr>
  </w:style>
  <w:style w:type="table" w:styleId="af1">
    <w:name w:val="Table Grid"/>
    <w:basedOn w:val="a1"/>
    <w:uiPriority w:val="39"/>
    <w:rsid w:val="003B54F2"/>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79583">
      <w:bodyDiv w:val="1"/>
      <w:marLeft w:val="0"/>
      <w:marRight w:val="0"/>
      <w:marTop w:val="0"/>
      <w:marBottom w:val="0"/>
      <w:divBdr>
        <w:top w:val="none" w:sz="0" w:space="0" w:color="auto"/>
        <w:left w:val="none" w:sz="0" w:space="0" w:color="auto"/>
        <w:bottom w:val="none" w:sz="0" w:space="0" w:color="auto"/>
        <w:right w:val="none" w:sz="0" w:space="0" w:color="auto"/>
      </w:divBdr>
    </w:div>
    <w:div w:id="184834104">
      <w:bodyDiv w:val="1"/>
      <w:marLeft w:val="0"/>
      <w:marRight w:val="0"/>
      <w:marTop w:val="0"/>
      <w:marBottom w:val="0"/>
      <w:divBdr>
        <w:top w:val="none" w:sz="0" w:space="0" w:color="auto"/>
        <w:left w:val="none" w:sz="0" w:space="0" w:color="auto"/>
        <w:bottom w:val="none" w:sz="0" w:space="0" w:color="auto"/>
        <w:right w:val="none" w:sz="0" w:space="0" w:color="auto"/>
      </w:divBdr>
    </w:div>
    <w:div w:id="239173448">
      <w:bodyDiv w:val="1"/>
      <w:marLeft w:val="0"/>
      <w:marRight w:val="0"/>
      <w:marTop w:val="0"/>
      <w:marBottom w:val="0"/>
      <w:divBdr>
        <w:top w:val="none" w:sz="0" w:space="0" w:color="auto"/>
        <w:left w:val="none" w:sz="0" w:space="0" w:color="auto"/>
        <w:bottom w:val="none" w:sz="0" w:space="0" w:color="auto"/>
        <w:right w:val="none" w:sz="0" w:space="0" w:color="auto"/>
      </w:divBdr>
    </w:div>
    <w:div w:id="266429447">
      <w:bodyDiv w:val="1"/>
      <w:marLeft w:val="0"/>
      <w:marRight w:val="0"/>
      <w:marTop w:val="0"/>
      <w:marBottom w:val="0"/>
      <w:divBdr>
        <w:top w:val="none" w:sz="0" w:space="0" w:color="auto"/>
        <w:left w:val="none" w:sz="0" w:space="0" w:color="auto"/>
        <w:bottom w:val="none" w:sz="0" w:space="0" w:color="auto"/>
        <w:right w:val="none" w:sz="0" w:space="0" w:color="auto"/>
      </w:divBdr>
    </w:div>
    <w:div w:id="337388769">
      <w:bodyDiv w:val="1"/>
      <w:marLeft w:val="0"/>
      <w:marRight w:val="0"/>
      <w:marTop w:val="0"/>
      <w:marBottom w:val="0"/>
      <w:divBdr>
        <w:top w:val="none" w:sz="0" w:space="0" w:color="auto"/>
        <w:left w:val="none" w:sz="0" w:space="0" w:color="auto"/>
        <w:bottom w:val="none" w:sz="0" w:space="0" w:color="auto"/>
        <w:right w:val="none" w:sz="0" w:space="0" w:color="auto"/>
      </w:divBdr>
    </w:div>
    <w:div w:id="552816161">
      <w:bodyDiv w:val="1"/>
      <w:marLeft w:val="0"/>
      <w:marRight w:val="0"/>
      <w:marTop w:val="0"/>
      <w:marBottom w:val="0"/>
      <w:divBdr>
        <w:top w:val="none" w:sz="0" w:space="0" w:color="auto"/>
        <w:left w:val="none" w:sz="0" w:space="0" w:color="auto"/>
        <w:bottom w:val="none" w:sz="0" w:space="0" w:color="auto"/>
        <w:right w:val="none" w:sz="0" w:space="0" w:color="auto"/>
      </w:divBdr>
    </w:div>
    <w:div w:id="665403664">
      <w:bodyDiv w:val="1"/>
      <w:marLeft w:val="0"/>
      <w:marRight w:val="0"/>
      <w:marTop w:val="0"/>
      <w:marBottom w:val="0"/>
      <w:divBdr>
        <w:top w:val="none" w:sz="0" w:space="0" w:color="auto"/>
        <w:left w:val="none" w:sz="0" w:space="0" w:color="auto"/>
        <w:bottom w:val="none" w:sz="0" w:space="0" w:color="auto"/>
        <w:right w:val="none" w:sz="0" w:space="0" w:color="auto"/>
      </w:divBdr>
    </w:div>
    <w:div w:id="703016011">
      <w:bodyDiv w:val="1"/>
      <w:marLeft w:val="0"/>
      <w:marRight w:val="0"/>
      <w:marTop w:val="0"/>
      <w:marBottom w:val="0"/>
      <w:divBdr>
        <w:top w:val="none" w:sz="0" w:space="0" w:color="auto"/>
        <w:left w:val="none" w:sz="0" w:space="0" w:color="auto"/>
        <w:bottom w:val="none" w:sz="0" w:space="0" w:color="auto"/>
        <w:right w:val="none" w:sz="0" w:space="0" w:color="auto"/>
      </w:divBdr>
    </w:div>
    <w:div w:id="703676752">
      <w:bodyDiv w:val="1"/>
      <w:marLeft w:val="0"/>
      <w:marRight w:val="0"/>
      <w:marTop w:val="0"/>
      <w:marBottom w:val="0"/>
      <w:divBdr>
        <w:top w:val="none" w:sz="0" w:space="0" w:color="auto"/>
        <w:left w:val="none" w:sz="0" w:space="0" w:color="auto"/>
        <w:bottom w:val="none" w:sz="0" w:space="0" w:color="auto"/>
        <w:right w:val="none" w:sz="0" w:space="0" w:color="auto"/>
      </w:divBdr>
    </w:div>
    <w:div w:id="931016172">
      <w:bodyDiv w:val="1"/>
      <w:marLeft w:val="0"/>
      <w:marRight w:val="0"/>
      <w:marTop w:val="0"/>
      <w:marBottom w:val="0"/>
      <w:divBdr>
        <w:top w:val="none" w:sz="0" w:space="0" w:color="auto"/>
        <w:left w:val="none" w:sz="0" w:space="0" w:color="auto"/>
        <w:bottom w:val="none" w:sz="0" w:space="0" w:color="auto"/>
        <w:right w:val="none" w:sz="0" w:space="0" w:color="auto"/>
      </w:divBdr>
    </w:div>
    <w:div w:id="1016418764">
      <w:bodyDiv w:val="1"/>
      <w:marLeft w:val="0"/>
      <w:marRight w:val="0"/>
      <w:marTop w:val="0"/>
      <w:marBottom w:val="0"/>
      <w:divBdr>
        <w:top w:val="none" w:sz="0" w:space="0" w:color="auto"/>
        <w:left w:val="none" w:sz="0" w:space="0" w:color="auto"/>
        <w:bottom w:val="none" w:sz="0" w:space="0" w:color="auto"/>
        <w:right w:val="none" w:sz="0" w:space="0" w:color="auto"/>
      </w:divBdr>
    </w:div>
    <w:div w:id="1244341897">
      <w:bodyDiv w:val="1"/>
      <w:marLeft w:val="0"/>
      <w:marRight w:val="0"/>
      <w:marTop w:val="0"/>
      <w:marBottom w:val="0"/>
      <w:divBdr>
        <w:top w:val="none" w:sz="0" w:space="0" w:color="auto"/>
        <w:left w:val="none" w:sz="0" w:space="0" w:color="auto"/>
        <w:bottom w:val="none" w:sz="0" w:space="0" w:color="auto"/>
        <w:right w:val="none" w:sz="0" w:space="0" w:color="auto"/>
      </w:divBdr>
    </w:div>
    <w:div w:id="1606843820">
      <w:bodyDiv w:val="1"/>
      <w:marLeft w:val="0"/>
      <w:marRight w:val="0"/>
      <w:marTop w:val="0"/>
      <w:marBottom w:val="0"/>
      <w:divBdr>
        <w:top w:val="none" w:sz="0" w:space="0" w:color="auto"/>
        <w:left w:val="none" w:sz="0" w:space="0" w:color="auto"/>
        <w:bottom w:val="none" w:sz="0" w:space="0" w:color="auto"/>
        <w:right w:val="none" w:sz="0" w:space="0" w:color="auto"/>
      </w:divBdr>
    </w:div>
    <w:div w:id="1712342111">
      <w:bodyDiv w:val="1"/>
      <w:marLeft w:val="0"/>
      <w:marRight w:val="0"/>
      <w:marTop w:val="0"/>
      <w:marBottom w:val="0"/>
      <w:divBdr>
        <w:top w:val="none" w:sz="0" w:space="0" w:color="auto"/>
        <w:left w:val="none" w:sz="0" w:space="0" w:color="auto"/>
        <w:bottom w:val="none" w:sz="0" w:space="0" w:color="auto"/>
        <w:right w:val="none" w:sz="0" w:space="0" w:color="auto"/>
      </w:divBdr>
    </w:div>
    <w:div w:id="1716661782">
      <w:bodyDiv w:val="1"/>
      <w:marLeft w:val="0"/>
      <w:marRight w:val="0"/>
      <w:marTop w:val="0"/>
      <w:marBottom w:val="0"/>
      <w:divBdr>
        <w:top w:val="none" w:sz="0" w:space="0" w:color="auto"/>
        <w:left w:val="none" w:sz="0" w:space="0" w:color="auto"/>
        <w:bottom w:val="none" w:sz="0" w:space="0" w:color="auto"/>
        <w:right w:val="none" w:sz="0" w:space="0" w:color="auto"/>
      </w:divBdr>
    </w:div>
    <w:div w:id="1835561390">
      <w:bodyDiv w:val="1"/>
      <w:marLeft w:val="0"/>
      <w:marRight w:val="0"/>
      <w:marTop w:val="0"/>
      <w:marBottom w:val="0"/>
      <w:divBdr>
        <w:top w:val="none" w:sz="0" w:space="0" w:color="auto"/>
        <w:left w:val="none" w:sz="0" w:space="0" w:color="auto"/>
        <w:bottom w:val="none" w:sz="0" w:space="0" w:color="auto"/>
        <w:right w:val="none" w:sz="0" w:space="0" w:color="auto"/>
      </w:divBdr>
    </w:div>
    <w:div w:id="1836802057">
      <w:bodyDiv w:val="1"/>
      <w:marLeft w:val="0"/>
      <w:marRight w:val="0"/>
      <w:marTop w:val="0"/>
      <w:marBottom w:val="0"/>
      <w:divBdr>
        <w:top w:val="none" w:sz="0" w:space="0" w:color="auto"/>
        <w:left w:val="none" w:sz="0" w:space="0" w:color="auto"/>
        <w:bottom w:val="none" w:sz="0" w:space="0" w:color="auto"/>
        <w:right w:val="none" w:sz="0" w:space="0" w:color="auto"/>
      </w:divBdr>
    </w:div>
    <w:div w:id="1901404343">
      <w:bodyDiv w:val="1"/>
      <w:marLeft w:val="0"/>
      <w:marRight w:val="0"/>
      <w:marTop w:val="0"/>
      <w:marBottom w:val="0"/>
      <w:divBdr>
        <w:top w:val="none" w:sz="0" w:space="0" w:color="auto"/>
        <w:left w:val="none" w:sz="0" w:space="0" w:color="auto"/>
        <w:bottom w:val="none" w:sz="0" w:space="0" w:color="auto"/>
        <w:right w:val="none" w:sz="0" w:space="0" w:color="auto"/>
      </w:divBdr>
    </w:div>
    <w:div w:id="2046561007">
      <w:bodyDiv w:val="1"/>
      <w:marLeft w:val="0"/>
      <w:marRight w:val="0"/>
      <w:marTop w:val="0"/>
      <w:marBottom w:val="0"/>
      <w:divBdr>
        <w:top w:val="none" w:sz="0" w:space="0" w:color="auto"/>
        <w:left w:val="none" w:sz="0" w:space="0" w:color="auto"/>
        <w:bottom w:val="none" w:sz="0" w:space="0" w:color="auto"/>
        <w:right w:val="none" w:sz="0" w:space="0" w:color="auto"/>
      </w:divBdr>
    </w:div>
    <w:div w:id="2073431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A278EB-23E1-43F0-944E-6DDF7466A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872</Words>
  <Characters>4362</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2023-07-18T09:31:00Z</cp:lastPrinted>
  <dcterms:created xsi:type="dcterms:W3CDTF">2023-08-08T10:25:00Z</dcterms:created>
  <dcterms:modified xsi:type="dcterms:W3CDTF">2023-08-09T06:14:00Z</dcterms:modified>
</cp:coreProperties>
</file>